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1BB91" w14:textId="421507EA" w:rsidR="00797CAD" w:rsidRPr="001B2C08" w:rsidRDefault="001B2C08">
      <w:pPr>
        <w:spacing w:before="57" w:after="57"/>
        <w:jc w:val="center"/>
        <w:rPr>
          <w:rFonts w:ascii="Verdana" w:hAnsi="Verdana" w:cs="Arial"/>
          <w:b/>
          <w:bCs/>
          <w:color w:val="000000" w:themeColor="text1"/>
          <w:sz w:val="20"/>
        </w:rPr>
      </w:pPr>
      <w:r w:rsidRPr="001B2C08">
        <w:rPr>
          <w:rFonts w:ascii="Verdana" w:hAnsi="Verdana" w:cs="Arial"/>
          <w:b/>
          <w:bCs/>
          <w:color w:val="000000" w:themeColor="text1"/>
          <w:sz w:val="20"/>
        </w:rPr>
        <w:t>ANEXO I</w:t>
      </w:r>
    </w:p>
    <w:p w14:paraId="5A954E2A" w14:textId="77777777" w:rsidR="00797CAD" w:rsidRPr="001B2C08" w:rsidRDefault="00000000">
      <w:pPr>
        <w:spacing w:before="57" w:after="57"/>
        <w:jc w:val="center"/>
        <w:rPr>
          <w:color w:val="000000" w:themeColor="text1"/>
          <w:sz w:val="20"/>
        </w:rPr>
      </w:pPr>
      <w:r w:rsidRPr="001B2C08">
        <w:rPr>
          <w:rFonts w:ascii="Verdana" w:hAnsi="Verdana" w:cs="Arial"/>
          <w:b/>
          <w:bCs/>
          <w:color w:val="000000" w:themeColor="text1"/>
          <w:sz w:val="20"/>
        </w:rPr>
        <w:t>TERMO DE REFERÊNCIA – LEI 14.133/21  de 01 de abril de 2021</w:t>
      </w:r>
    </w:p>
    <w:p w14:paraId="2CE48CB5" w14:textId="77777777" w:rsidR="00797CAD" w:rsidRPr="001B2C08" w:rsidRDefault="00797CAD">
      <w:pPr>
        <w:spacing w:before="57" w:after="57"/>
        <w:jc w:val="center"/>
        <w:rPr>
          <w:rFonts w:ascii="Verdana" w:hAnsi="Verdana" w:cs="Arial"/>
          <w:b/>
          <w:color w:val="000000" w:themeColor="text1"/>
          <w:sz w:val="20"/>
        </w:rPr>
      </w:pPr>
    </w:p>
    <w:p w14:paraId="56F6CFBF" w14:textId="77777777" w:rsidR="00797CAD" w:rsidRPr="001B2C08" w:rsidRDefault="00000000">
      <w:pPr>
        <w:spacing w:before="57" w:after="57"/>
        <w:jc w:val="center"/>
        <w:rPr>
          <w:color w:val="000000" w:themeColor="text1"/>
          <w:sz w:val="20"/>
        </w:rPr>
      </w:pPr>
      <w:r w:rsidRPr="001B2C08">
        <w:rPr>
          <w:rFonts w:ascii="Verdana" w:hAnsi="Verdana"/>
          <w:b/>
          <w:bCs/>
          <w:iCs/>
          <w:color w:val="000000" w:themeColor="text1"/>
          <w:sz w:val="20"/>
        </w:rPr>
        <w:t xml:space="preserve"> CONTRATAÇÃO DE EMPRESA  ESPECIALIZADA NA PRESTAÇÃO  DE SERVIÇOS DE ARBITRAGEM </w:t>
      </w:r>
    </w:p>
    <w:p w14:paraId="558CC3FA" w14:textId="77777777" w:rsidR="00797CAD" w:rsidRPr="001B2C08" w:rsidRDefault="00797CAD">
      <w:pPr>
        <w:spacing w:before="57" w:after="57"/>
        <w:jc w:val="center"/>
        <w:rPr>
          <w:rFonts w:ascii="Verdana" w:hAnsi="Verdana"/>
          <w:color w:val="000000" w:themeColor="text1"/>
          <w:sz w:val="20"/>
        </w:rPr>
      </w:pPr>
    </w:p>
    <w:p w14:paraId="144735C0" w14:textId="77777777" w:rsidR="00797CAD" w:rsidRPr="001B2C08" w:rsidRDefault="00000000">
      <w:pPr>
        <w:spacing w:before="57" w:after="57"/>
        <w:jc w:val="center"/>
        <w:rPr>
          <w:color w:val="000000" w:themeColor="text1"/>
          <w:sz w:val="20"/>
        </w:rPr>
      </w:pPr>
      <w:r w:rsidRPr="001B2C08">
        <w:rPr>
          <w:rFonts w:ascii="Verdana" w:hAnsi="Verdana" w:cs="Arial"/>
          <w:b/>
          <w:bCs/>
          <w:iCs/>
          <w:color w:val="000000" w:themeColor="text1"/>
          <w:sz w:val="20"/>
        </w:rPr>
        <w:t xml:space="preserve">Processo Administrativo nº </w:t>
      </w:r>
      <w:r w:rsidRPr="001B2C08">
        <w:rPr>
          <w:rFonts w:ascii="Verdana" w:hAnsi="Verdana"/>
          <w:b/>
          <w:bCs/>
          <w:iCs/>
          <w:color w:val="000000" w:themeColor="text1"/>
          <w:sz w:val="20"/>
        </w:rPr>
        <w:t>002868/</w:t>
      </w:r>
      <w:r w:rsidRPr="001B2C08">
        <w:rPr>
          <w:rFonts w:ascii="Verdana" w:hAnsi="Verdana" w:cs="Arial"/>
          <w:b/>
          <w:bCs/>
          <w:iCs/>
          <w:color w:val="000000" w:themeColor="text1"/>
          <w:sz w:val="20"/>
        </w:rPr>
        <w:t>2025 de 14 de abril de 2025 (SECRETARIA MUNICIPAL DE ESPORTE E LAZER)</w:t>
      </w:r>
    </w:p>
    <w:p w14:paraId="0AE5B7C2" w14:textId="77777777" w:rsidR="00797CAD" w:rsidRPr="001B2C08" w:rsidRDefault="00797CAD">
      <w:pPr>
        <w:spacing w:before="57" w:after="57"/>
        <w:rPr>
          <w:rFonts w:ascii="Verdana" w:hAnsi="Verdana" w:cs="Arial"/>
          <w:b/>
          <w:color w:val="000000" w:themeColor="text1"/>
          <w:sz w:val="20"/>
          <w:u w:val="single"/>
        </w:rPr>
      </w:pPr>
    </w:p>
    <w:p w14:paraId="5AE2F005" w14:textId="77777777" w:rsidR="00797CAD" w:rsidRPr="001B2C08" w:rsidRDefault="00000000">
      <w:pPr>
        <w:pStyle w:val="Nivel1"/>
        <w:numPr>
          <w:ilvl w:val="0"/>
          <w:numId w:val="1"/>
        </w:numPr>
        <w:spacing w:before="57" w:after="57" w:line="240" w:lineRule="auto"/>
        <w:ind w:left="0" w:firstLine="0"/>
        <w:rPr>
          <w:color w:val="000000" w:themeColor="text1"/>
          <w:sz w:val="20"/>
          <w:szCs w:val="20"/>
        </w:rPr>
      </w:pPr>
      <w:r w:rsidRPr="001B2C08">
        <w:rPr>
          <w:rFonts w:ascii="Verdana" w:hAnsi="Verdana" w:cs="Times New Roman"/>
          <w:bCs/>
          <w:color w:val="000000" w:themeColor="text1"/>
          <w:sz w:val="20"/>
          <w:szCs w:val="20"/>
        </w:rPr>
        <w:t xml:space="preserve">DAS CONDIÇÕES GERAIS DA CONTRATAÇÃO </w:t>
      </w:r>
    </w:p>
    <w:p w14:paraId="4F1ED80B" w14:textId="77777777" w:rsidR="00797CAD" w:rsidRPr="001B2C08" w:rsidRDefault="00000000">
      <w:pPr>
        <w:pStyle w:val="PargrafodaLista"/>
        <w:tabs>
          <w:tab w:val="left" w:pos="0"/>
        </w:tabs>
        <w:suppressAutoHyphens w:val="0"/>
        <w:spacing w:before="57" w:after="57" w:line="240" w:lineRule="auto"/>
        <w:ind w:left="0"/>
        <w:contextualSpacing w:val="0"/>
        <w:jc w:val="both"/>
        <w:rPr>
          <w:color w:val="000000" w:themeColor="text1"/>
          <w:sz w:val="20"/>
          <w:szCs w:val="20"/>
        </w:rPr>
      </w:pPr>
      <w:r w:rsidRPr="001B2C08">
        <w:rPr>
          <w:rFonts w:ascii="Verdana" w:hAnsi="Verdana"/>
          <w:iCs/>
          <w:color w:val="000000" w:themeColor="text1"/>
          <w:sz w:val="20"/>
          <w:szCs w:val="20"/>
        </w:rPr>
        <w:t xml:space="preserve">1.1. Contratação de empresa especializada para prestação de serviços de arbitragem </w:t>
      </w:r>
      <w:r w:rsidRPr="001B2C08">
        <w:rPr>
          <w:rFonts w:ascii="Verdana" w:eastAsia="Arial" w:hAnsi="Verdana" w:cs="Arial"/>
          <w:iCs/>
          <w:color w:val="000000" w:themeColor="text1"/>
          <w:sz w:val="20"/>
          <w:szCs w:val="20"/>
        </w:rPr>
        <w:t>para o campeonato municipal de futebol amador masculino, a ser realizado ao longo do exercício de 2025</w:t>
      </w:r>
      <w:r w:rsidRPr="001B2C08">
        <w:rPr>
          <w:rFonts w:ascii="Verdana" w:hAnsi="Verdana"/>
          <w:iCs/>
          <w:color w:val="000000" w:themeColor="text1"/>
          <w:sz w:val="20"/>
          <w:szCs w:val="20"/>
        </w:rPr>
        <w:t xml:space="preserve">, em nosso município, </w:t>
      </w:r>
      <w:r w:rsidRPr="001B2C08">
        <w:rPr>
          <w:rFonts w:ascii="Verdana" w:eastAsia="Times New Roman" w:hAnsi="Verdana" w:cs="Arial"/>
          <w:iCs/>
          <w:color w:val="000000" w:themeColor="text1"/>
          <w:sz w:val="20"/>
          <w:szCs w:val="20"/>
        </w:rPr>
        <w:t>em atendimento as necessidades da</w:t>
      </w:r>
      <w:r w:rsidRPr="001B2C08">
        <w:rPr>
          <w:rFonts w:ascii="Verdana" w:eastAsia="Times New Roman" w:hAnsi="Verdana" w:cs="Times New Roman"/>
          <w:iCs/>
          <w:color w:val="000000" w:themeColor="text1"/>
          <w:sz w:val="20"/>
          <w:szCs w:val="20"/>
        </w:rPr>
        <w:t xml:space="preserve"> Secretaria Municipal de Esporte e Lazer, </w:t>
      </w:r>
      <w:r w:rsidRPr="001B2C08">
        <w:rPr>
          <w:rFonts w:ascii="Verdana" w:hAnsi="Verdana"/>
          <w:iCs/>
          <w:color w:val="000000" w:themeColor="text1"/>
          <w:sz w:val="20"/>
          <w:szCs w:val="20"/>
        </w:rPr>
        <w:t>nos termos da tabela abaixo, conforme condições e exigências estabelecidas neste instrumento e no ET.</w:t>
      </w:r>
    </w:p>
    <w:p w14:paraId="6D52EADF" w14:textId="77777777" w:rsidR="00797CAD" w:rsidRPr="001B2C08" w:rsidRDefault="00797CAD">
      <w:pPr>
        <w:pStyle w:val="PargrafodaLista"/>
        <w:tabs>
          <w:tab w:val="left" w:pos="0"/>
        </w:tabs>
        <w:suppressAutoHyphens w:val="0"/>
        <w:spacing w:before="57" w:after="57" w:line="240" w:lineRule="auto"/>
        <w:ind w:left="0"/>
        <w:contextualSpacing w:val="0"/>
        <w:jc w:val="both"/>
        <w:rPr>
          <w:rFonts w:ascii="Verdana" w:hAnsi="Verdana"/>
          <w:iCs/>
          <w:color w:val="000000" w:themeColor="text1"/>
          <w:sz w:val="20"/>
          <w:szCs w:val="20"/>
        </w:rPr>
      </w:pPr>
    </w:p>
    <w:tbl>
      <w:tblPr>
        <w:tblW w:w="9600" w:type="dxa"/>
        <w:tblInd w:w="1" w:type="dxa"/>
        <w:tblLayout w:type="fixed"/>
        <w:tblLook w:val="04A0" w:firstRow="1" w:lastRow="0" w:firstColumn="1" w:lastColumn="0" w:noHBand="0" w:noVBand="1"/>
      </w:tblPr>
      <w:tblGrid>
        <w:gridCol w:w="855"/>
        <w:gridCol w:w="3484"/>
        <w:gridCol w:w="1384"/>
        <w:gridCol w:w="854"/>
        <w:gridCol w:w="1409"/>
        <w:gridCol w:w="1614"/>
      </w:tblGrid>
      <w:tr w:rsidR="001B2C08" w:rsidRPr="001B2C08" w14:paraId="3E4CBFDE" w14:textId="77777777">
        <w:tc>
          <w:tcPr>
            <w:tcW w:w="854" w:type="dxa"/>
            <w:tcBorders>
              <w:top w:val="single" w:sz="4" w:space="0" w:color="000000"/>
              <w:left w:val="single" w:sz="4" w:space="0" w:color="000000"/>
              <w:bottom w:val="single" w:sz="4" w:space="0" w:color="000000"/>
              <w:right w:val="single" w:sz="4" w:space="0" w:color="000000"/>
            </w:tcBorders>
          </w:tcPr>
          <w:p w14:paraId="210954CA" w14:textId="77777777" w:rsidR="00797CAD" w:rsidRPr="001B2C08" w:rsidRDefault="00797CAD">
            <w:pPr>
              <w:widowControl w:val="0"/>
              <w:spacing w:before="57" w:after="57"/>
              <w:jc w:val="center"/>
              <w:rPr>
                <w:rFonts w:ascii="Verdana" w:hAnsi="Verdana"/>
                <w:b/>
                <w:bCs/>
                <w:color w:val="000000" w:themeColor="text1"/>
                <w:sz w:val="20"/>
              </w:rPr>
            </w:pPr>
          </w:p>
          <w:p w14:paraId="7E0692E2" w14:textId="77777777" w:rsidR="00797CAD" w:rsidRPr="001B2C08" w:rsidRDefault="00000000">
            <w:pPr>
              <w:widowControl w:val="0"/>
              <w:spacing w:before="57" w:after="57"/>
              <w:jc w:val="center"/>
              <w:rPr>
                <w:color w:val="000000" w:themeColor="text1"/>
                <w:sz w:val="20"/>
              </w:rPr>
            </w:pPr>
            <w:r w:rsidRPr="001B2C08">
              <w:rPr>
                <w:rFonts w:ascii="Verdana" w:hAnsi="Verdana"/>
                <w:b/>
                <w:bCs/>
                <w:color w:val="000000" w:themeColor="text1"/>
                <w:sz w:val="20"/>
              </w:rPr>
              <w:t>ITEM</w:t>
            </w:r>
          </w:p>
          <w:p w14:paraId="5D3DEF92" w14:textId="77777777" w:rsidR="00797CAD" w:rsidRPr="001B2C08" w:rsidRDefault="00797CAD">
            <w:pPr>
              <w:widowControl w:val="0"/>
              <w:spacing w:before="57" w:after="57"/>
              <w:jc w:val="center"/>
              <w:rPr>
                <w:rFonts w:ascii="Verdana" w:hAnsi="Verdana" w:cs="Arial"/>
                <w:b/>
                <w:color w:val="000000" w:themeColor="text1"/>
                <w:sz w:val="20"/>
                <w:u w:val="single"/>
              </w:rPr>
            </w:pPr>
          </w:p>
        </w:tc>
        <w:tc>
          <w:tcPr>
            <w:tcW w:w="3484" w:type="dxa"/>
            <w:tcBorders>
              <w:top w:val="single" w:sz="4" w:space="0" w:color="000000"/>
              <w:left w:val="single" w:sz="4" w:space="0" w:color="000000"/>
              <w:bottom w:val="single" w:sz="4" w:space="0" w:color="000000"/>
              <w:right w:val="single" w:sz="4" w:space="0" w:color="000000"/>
            </w:tcBorders>
          </w:tcPr>
          <w:p w14:paraId="2C1C9D77" w14:textId="77777777" w:rsidR="00797CAD" w:rsidRPr="001B2C08" w:rsidRDefault="00797CAD">
            <w:pPr>
              <w:widowControl w:val="0"/>
              <w:spacing w:before="57" w:after="57"/>
              <w:jc w:val="center"/>
              <w:rPr>
                <w:rFonts w:ascii="Verdana" w:hAnsi="Verdana"/>
                <w:color w:val="000000" w:themeColor="text1"/>
                <w:sz w:val="20"/>
              </w:rPr>
            </w:pPr>
          </w:p>
          <w:p w14:paraId="60D1A782" w14:textId="77777777" w:rsidR="00797CAD" w:rsidRPr="001B2C08" w:rsidRDefault="00000000">
            <w:pPr>
              <w:widowControl w:val="0"/>
              <w:spacing w:before="57" w:after="57"/>
              <w:jc w:val="center"/>
              <w:rPr>
                <w:color w:val="000000" w:themeColor="text1"/>
                <w:sz w:val="20"/>
              </w:rPr>
            </w:pPr>
            <w:r w:rsidRPr="001B2C08">
              <w:rPr>
                <w:rFonts w:ascii="Verdana" w:hAnsi="Verdana"/>
                <w:b/>
                <w:bCs/>
                <w:color w:val="000000" w:themeColor="text1"/>
                <w:sz w:val="20"/>
              </w:rPr>
              <w:t>ESPECIFICAÇÃO</w:t>
            </w:r>
          </w:p>
        </w:tc>
        <w:tc>
          <w:tcPr>
            <w:tcW w:w="1384" w:type="dxa"/>
            <w:tcBorders>
              <w:top w:val="single" w:sz="4" w:space="0" w:color="000000"/>
              <w:left w:val="single" w:sz="4" w:space="0" w:color="000000"/>
              <w:bottom w:val="single" w:sz="4" w:space="0" w:color="000000"/>
              <w:right w:val="single" w:sz="4" w:space="0" w:color="000000"/>
            </w:tcBorders>
          </w:tcPr>
          <w:p w14:paraId="661418CA" w14:textId="77777777" w:rsidR="00797CAD" w:rsidRPr="001B2C08" w:rsidRDefault="00000000">
            <w:pPr>
              <w:widowControl w:val="0"/>
              <w:spacing w:before="57" w:after="57"/>
              <w:jc w:val="center"/>
              <w:rPr>
                <w:color w:val="000000" w:themeColor="text1"/>
                <w:sz w:val="20"/>
              </w:rPr>
            </w:pPr>
            <w:r w:rsidRPr="001B2C08">
              <w:rPr>
                <w:rFonts w:ascii="Verdana" w:hAnsi="Verdana"/>
                <w:b/>
                <w:bCs/>
                <w:color w:val="000000" w:themeColor="text1"/>
                <w:sz w:val="20"/>
              </w:rPr>
              <w:t>UNIDADE DE MEDIDA</w:t>
            </w:r>
          </w:p>
        </w:tc>
        <w:tc>
          <w:tcPr>
            <w:tcW w:w="854" w:type="dxa"/>
            <w:tcBorders>
              <w:top w:val="single" w:sz="4" w:space="0" w:color="000000"/>
              <w:left w:val="single" w:sz="4" w:space="0" w:color="000000"/>
              <w:bottom w:val="single" w:sz="4" w:space="0" w:color="000000"/>
              <w:right w:val="single" w:sz="4" w:space="0" w:color="000000"/>
            </w:tcBorders>
          </w:tcPr>
          <w:p w14:paraId="2C07F32C" w14:textId="77777777" w:rsidR="00797CAD" w:rsidRPr="001B2C08" w:rsidRDefault="00797CAD">
            <w:pPr>
              <w:widowControl w:val="0"/>
              <w:spacing w:before="57" w:after="57"/>
              <w:jc w:val="center"/>
              <w:rPr>
                <w:rFonts w:ascii="Verdana" w:hAnsi="Verdana"/>
                <w:b/>
                <w:bCs/>
                <w:color w:val="000000" w:themeColor="text1"/>
                <w:sz w:val="20"/>
              </w:rPr>
            </w:pPr>
          </w:p>
          <w:p w14:paraId="4808A724" w14:textId="77777777" w:rsidR="00797CAD" w:rsidRPr="001B2C08" w:rsidRDefault="00000000">
            <w:pPr>
              <w:widowControl w:val="0"/>
              <w:spacing w:before="57" w:after="57"/>
              <w:jc w:val="center"/>
              <w:rPr>
                <w:color w:val="000000" w:themeColor="text1"/>
                <w:sz w:val="20"/>
              </w:rPr>
            </w:pPr>
            <w:r w:rsidRPr="001B2C08">
              <w:rPr>
                <w:rFonts w:ascii="Verdana" w:hAnsi="Verdana"/>
                <w:b/>
                <w:bCs/>
                <w:color w:val="000000" w:themeColor="text1"/>
                <w:sz w:val="20"/>
              </w:rPr>
              <w:t>QTDE</w:t>
            </w:r>
          </w:p>
        </w:tc>
        <w:tc>
          <w:tcPr>
            <w:tcW w:w="1409" w:type="dxa"/>
            <w:tcBorders>
              <w:top w:val="single" w:sz="4" w:space="0" w:color="000000"/>
              <w:left w:val="single" w:sz="4" w:space="0" w:color="000000"/>
              <w:bottom w:val="single" w:sz="4" w:space="0" w:color="000000"/>
              <w:right w:val="single" w:sz="4" w:space="0" w:color="000000"/>
            </w:tcBorders>
          </w:tcPr>
          <w:p w14:paraId="0F00E6D9" w14:textId="77777777" w:rsidR="00797CAD" w:rsidRPr="001B2C08" w:rsidRDefault="00000000">
            <w:pPr>
              <w:widowControl w:val="0"/>
              <w:spacing w:before="57" w:after="57"/>
              <w:jc w:val="center"/>
              <w:rPr>
                <w:color w:val="000000" w:themeColor="text1"/>
                <w:sz w:val="20"/>
              </w:rPr>
            </w:pPr>
            <w:r w:rsidRPr="001B2C08">
              <w:rPr>
                <w:rFonts w:ascii="Verdana" w:hAnsi="Verdana"/>
                <w:b/>
                <w:bCs/>
                <w:color w:val="000000" w:themeColor="text1"/>
                <w:sz w:val="20"/>
              </w:rPr>
              <w:t>VALOR UNITÁRIO</w:t>
            </w:r>
          </w:p>
        </w:tc>
        <w:tc>
          <w:tcPr>
            <w:tcW w:w="1614" w:type="dxa"/>
            <w:tcBorders>
              <w:top w:val="single" w:sz="4" w:space="0" w:color="000000"/>
              <w:left w:val="single" w:sz="4" w:space="0" w:color="000000"/>
              <w:bottom w:val="single" w:sz="4" w:space="0" w:color="000000"/>
              <w:right w:val="single" w:sz="4" w:space="0" w:color="000000"/>
            </w:tcBorders>
          </w:tcPr>
          <w:p w14:paraId="30A4D359" w14:textId="77777777" w:rsidR="00797CAD" w:rsidRPr="001B2C08" w:rsidRDefault="00000000">
            <w:pPr>
              <w:widowControl w:val="0"/>
              <w:spacing w:before="57" w:after="57"/>
              <w:jc w:val="center"/>
              <w:rPr>
                <w:color w:val="000000" w:themeColor="text1"/>
                <w:sz w:val="20"/>
              </w:rPr>
            </w:pPr>
            <w:r w:rsidRPr="001B2C08">
              <w:rPr>
                <w:rFonts w:ascii="Verdana" w:hAnsi="Verdana"/>
                <w:b/>
                <w:bCs/>
                <w:color w:val="000000" w:themeColor="text1"/>
                <w:sz w:val="20"/>
              </w:rPr>
              <w:t>VALOR TOTAL</w:t>
            </w:r>
          </w:p>
        </w:tc>
      </w:tr>
      <w:tr w:rsidR="001B2C08" w:rsidRPr="001B2C08" w14:paraId="1E9C34E1" w14:textId="77777777">
        <w:tc>
          <w:tcPr>
            <w:tcW w:w="854" w:type="dxa"/>
            <w:tcBorders>
              <w:top w:val="single" w:sz="4" w:space="0" w:color="000000"/>
              <w:left w:val="single" w:sz="4" w:space="0" w:color="000000"/>
              <w:bottom w:val="single" w:sz="4" w:space="0" w:color="000000"/>
              <w:right w:val="single" w:sz="4" w:space="0" w:color="000000"/>
            </w:tcBorders>
          </w:tcPr>
          <w:p w14:paraId="21698CE1" w14:textId="77777777" w:rsidR="00797CAD" w:rsidRPr="001B2C08" w:rsidRDefault="00000000">
            <w:pPr>
              <w:widowControl w:val="0"/>
              <w:spacing w:before="57" w:after="57"/>
              <w:jc w:val="center"/>
              <w:rPr>
                <w:color w:val="000000" w:themeColor="text1"/>
                <w:sz w:val="20"/>
              </w:rPr>
            </w:pPr>
            <w:r w:rsidRPr="001B2C08">
              <w:rPr>
                <w:rFonts w:ascii="Verdana" w:hAnsi="Verdana" w:cs="Arial"/>
                <w:color w:val="000000" w:themeColor="text1"/>
                <w:sz w:val="20"/>
              </w:rPr>
              <w:t>01</w:t>
            </w:r>
          </w:p>
        </w:tc>
        <w:tc>
          <w:tcPr>
            <w:tcW w:w="3484" w:type="dxa"/>
            <w:tcBorders>
              <w:top w:val="single" w:sz="4" w:space="0" w:color="000000"/>
              <w:left w:val="single" w:sz="4" w:space="0" w:color="000000"/>
              <w:bottom w:val="single" w:sz="4" w:space="0" w:color="000000"/>
              <w:right w:val="single" w:sz="4" w:space="0" w:color="000000"/>
            </w:tcBorders>
          </w:tcPr>
          <w:p w14:paraId="694E566C" w14:textId="77777777" w:rsidR="00797CAD" w:rsidRPr="001B2C08" w:rsidRDefault="00000000">
            <w:pPr>
              <w:pStyle w:val="Contedodatabela"/>
              <w:widowControl w:val="0"/>
              <w:spacing w:before="57" w:after="57"/>
              <w:jc w:val="both"/>
              <w:rPr>
                <w:color w:val="000000" w:themeColor="text1"/>
                <w:sz w:val="20"/>
              </w:rPr>
            </w:pPr>
            <w:r w:rsidRPr="001B2C08">
              <w:rPr>
                <w:rFonts w:ascii="Verdana" w:hAnsi="Verdana"/>
                <w:color w:val="000000" w:themeColor="text1"/>
                <w:sz w:val="20"/>
              </w:rPr>
              <w:t>ARBITRAGEM</w:t>
            </w:r>
            <w:r w:rsidRPr="001B2C08">
              <w:rPr>
                <w:rFonts w:ascii="Verdana" w:hAnsi="Verdana"/>
                <w:color w:val="000000" w:themeColor="text1"/>
                <w:sz w:val="20"/>
              </w:rPr>
              <w:br/>
              <w:t>Serviço de arbitragem com equipe composta por:</w:t>
            </w:r>
            <w:r w:rsidRPr="001B2C08">
              <w:rPr>
                <w:rFonts w:ascii="Verdana" w:hAnsi="Verdana"/>
                <w:color w:val="000000" w:themeColor="text1"/>
                <w:sz w:val="20"/>
              </w:rPr>
              <w:br/>
              <w:t>01 (um) árbitro</w:t>
            </w:r>
            <w:r w:rsidRPr="001B2C08">
              <w:rPr>
                <w:rFonts w:ascii="Verdana" w:hAnsi="Verdana"/>
                <w:color w:val="000000" w:themeColor="text1"/>
                <w:sz w:val="20"/>
              </w:rPr>
              <w:br/>
              <w:t>02 (dois) árbitros assistentes</w:t>
            </w:r>
            <w:r w:rsidRPr="001B2C08">
              <w:rPr>
                <w:rFonts w:ascii="Verdana" w:hAnsi="Verdana"/>
                <w:color w:val="000000" w:themeColor="text1"/>
                <w:sz w:val="20"/>
              </w:rPr>
              <w:br/>
              <w:t>01 (um) 4° árbitro</w:t>
            </w:r>
            <w:r w:rsidRPr="001B2C08">
              <w:rPr>
                <w:rFonts w:ascii="Verdana" w:hAnsi="Verdana"/>
                <w:color w:val="000000" w:themeColor="text1"/>
                <w:sz w:val="20"/>
              </w:rPr>
              <w:br/>
              <w:t>campeonato municipal de futebol de campo amador</w:t>
            </w:r>
            <w:r w:rsidRPr="001B2C08">
              <w:rPr>
                <w:rFonts w:ascii="Verdana" w:hAnsi="Verdana"/>
                <w:color w:val="000000" w:themeColor="text1"/>
                <w:sz w:val="20"/>
              </w:rPr>
              <w:br/>
              <w:t>masculino.</w:t>
            </w:r>
          </w:p>
        </w:tc>
        <w:tc>
          <w:tcPr>
            <w:tcW w:w="1384" w:type="dxa"/>
            <w:tcBorders>
              <w:top w:val="single" w:sz="4" w:space="0" w:color="000000"/>
              <w:left w:val="single" w:sz="4" w:space="0" w:color="000000"/>
              <w:bottom w:val="single" w:sz="4" w:space="0" w:color="000000"/>
              <w:right w:val="single" w:sz="4" w:space="0" w:color="000000"/>
            </w:tcBorders>
            <w:vAlign w:val="center"/>
          </w:tcPr>
          <w:p w14:paraId="7D566065" w14:textId="77777777" w:rsidR="00797CAD" w:rsidRPr="001B2C08" w:rsidRDefault="00000000">
            <w:pPr>
              <w:widowControl w:val="0"/>
              <w:spacing w:before="57" w:after="57"/>
              <w:jc w:val="center"/>
              <w:rPr>
                <w:color w:val="000000" w:themeColor="text1"/>
                <w:sz w:val="20"/>
              </w:rPr>
            </w:pPr>
            <w:r w:rsidRPr="001B2C08">
              <w:rPr>
                <w:rFonts w:ascii="Verdana" w:hAnsi="Verdana"/>
                <w:color w:val="000000" w:themeColor="text1"/>
                <w:sz w:val="20"/>
                <w:lang w:eastAsia="en-US"/>
              </w:rPr>
              <w:t>Serv.</w:t>
            </w:r>
          </w:p>
        </w:tc>
        <w:tc>
          <w:tcPr>
            <w:tcW w:w="854" w:type="dxa"/>
            <w:tcBorders>
              <w:top w:val="single" w:sz="4" w:space="0" w:color="000000"/>
              <w:left w:val="single" w:sz="4" w:space="0" w:color="000000"/>
              <w:bottom w:val="single" w:sz="4" w:space="0" w:color="000000"/>
              <w:right w:val="single" w:sz="4" w:space="0" w:color="000000"/>
            </w:tcBorders>
            <w:vAlign w:val="center"/>
          </w:tcPr>
          <w:p w14:paraId="75BD09DC" w14:textId="69EF4436" w:rsidR="00797CAD" w:rsidRPr="001B2C08" w:rsidRDefault="001B2C08">
            <w:pPr>
              <w:widowControl w:val="0"/>
              <w:spacing w:before="57" w:after="57"/>
              <w:jc w:val="center"/>
              <w:rPr>
                <w:color w:val="000000" w:themeColor="text1"/>
                <w:sz w:val="20"/>
              </w:rPr>
            </w:pPr>
            <w:r w:rsidRPr="001B2C08">
              <w:rPr>
                <w:rFonts w:ascii="Verdana" w:hAnsi="Verdana"/>
                <w:color w:val="000000" w:themeColor="text1"/>
                <w:sz w:val="20"/>
                <w:lang w:eastAsia="en-US"/>
              </w:rPr>
              <w:t>7</w:t>
            </w:r>
            <w:r w:rsidR="00000000" w:rsidRPr="001B2C08">
              <w:rPr>
                <w:rFonts w:ascii="Verdana" w:hAnsi="Verdana"/>
                <w:color w:val="000000" w:themeColor="text1"/>
                <w:sz w:val="20"/>
                <w:lang w:eastAsia="en-US"/>
              </w:rPr>
              <w:t>0</w:t>
            </w:r>
          </w:p>
        </w:tc>
        <w:tc>
          <w:tcPr>
            <w:tcW w:w="1409" w:type="dxa"/>
            <w:tcBorders>
              <w:top w:val="single" w:sz="4" w:space="0" w:color="000000"/>
              <w:left w:val="single" w:sz="4" w:space="0" w:color="000000"/>
              <w:bottom w:val="single" w:sz="4" w:space="0" w:color="000000"/>
              <w:right w:val="single" w:sz="4" w:space="0" w:color="000000"/>
            </w:tcBorders>
            <w:vAlign w:val="center"/>
          </w:tcPr>
          <w:p w14:paraId="703030D5" w14:textId="77777777" w:rsidR="00797CAD" w:rsidRPr="001B2C08" w:rsidRDefault="00000000">
            <w:pPr>
              <w:widowControl w:val="0"/>
              <w:spacing w:before="57" w:after="57"/>
              <w:jc w:val="center"/>
              <w:rPr>
                <w:color w:val="000000" w:themeColor="text1"/>
                <w:sz w:val="20"/>
              </w:rPr>
            </w:pPr>
            <w:r w:rsidRPr="001B2C08">
              <w:rPr>
                <w:rFonts w:ascii="Verdana" w:hAnsi="Verdana"/>
                <w:color w:val="000000" w:themeColor="text1"/>
                <w:sz w:val="20"/>
              </w:rPr>
              <w:t>R$ 960,00</w:t>
            </w:r>
          </w:p>
        </w:tc>
        <w:tc>
          <w:tcPr>
            <w:tcW w:w="1614" w:type="dxa"/>
            <w:tcBorders>
              <w:top w:val="single" w:sz="4" w:space="0" w:color="000000"/>
              <w:left w:val="single" w:sz="4" w:space="0" w:color="000000"/>
              <w:bottom w:val="single" w:sz="4" w:space="0" w:color="000000"/>
              <w:right w:val="single" w:sz="4" w:space="0" w:color="000000"/>
            </w:tcBorders>
            <w:vAlign w:val="center"/>
          </w:tcPr>
          <w:p w14:paraId="03CE5B96" w14:textId="77777777" w:rsidR="00797CAD" w:rsidRPr="001B2C08" w:rsidRDefault="00000000">
            <w:pPr>
              <w:widowControl w:val="0"/>
              <w:spacing w:before="57" w:after="57"/>
              <w:jc w:val="center"/>
              <w:rPr>
                <w:color w:val="000000" w:themeColor="text1"/>
                <w:sz w:val="20"/>
              </w:rPr>
            </w:pPr>
            <w:r w:rsidRPr="001B2C08">
              <w:rPr>
                <w:rFonts w:ascii="Verdana" w:hAnsi="Verdana"/>
                <w:color w:val="000000" w:themeColor="text1"/>
                <w:sz w:val="20"/>
              </w:rPr>
              <w:t>R$ 67.200,00</w:t>
            </w:r>
          </w:p>
        </w:tc>
      </w:tr>
      <w:tr w:rsidR="001B2C08" w:rsidRPr="001B2C08" w14:paraId="7B12568B" w14:textId="77777777">
        <w:trPr>
          <w:trHeight w:val="867"/>
        </w:trPr>
        <w:tc>
          <w:tcPr>
            <w:tcW w:w="9599" w:type="dxa"/>
            <w:gridSpan w:val="6"/>
            <w:tcBorders>
              <w:left w:val="single" w:sz="4" w:space="0" w:color="000000"/>
              <w:bottom w:val="single" w:sz="4" w:space="0" w:color="000000"/>
              <w:right w:val="single" w:sz="4" w:space="0" w:color="000000"/>
            </w:tcBorders>
          </w:tcPr>
          <w:p w14:paraId="69A555BB" w14:textId="77777777" w:rsidR="00797CAD" w:rsidRPr="001B2C08" w:rsidRDefault="00797CAD">
            <w:pPr>
              <w:widowControl w:val="0"/>
              <w:spacing w:before="57" w:after="57"/>
              <w:jc w:val="center"/>
              <w:rPr>
                <w:rFonts w:ascii="Verdana" w:hAnsi="Verdana"/>
                <w:b/>
                <w:color w:val="000000" w:themeColor="text1"/>
                <w:sz w:val="20"/>
              </w:rPr>
            </w:pPr>
          </w:p>
          <w:p w14:paraId="06D6D768" w14:textId="77777777" w:rsidR="00797CAD" w:rsidRPr="001B2C08" w:rsidRDefault="00000000">
            <w:pPr>
              <w:widowControl w:val="0"/>
              <w:spacing w:before="57" w:after="57"/>
              <w:jc w:val="center"/>
              <w:rPr>
                <w:color w:val="000000" w:themeColor="text1"/>
                <w:sz w:val="20"/>
              </w:rPr>
            </w:pPr>
            <w:r w:rsidRPr="001B2C08">
              <w:rPr>
                <w:rFonts w:ascii="Verdana" w:hAnsi="Verdana"/>
                <w:b/>
                <w:color w:val="000000" w:themeColor="text1"/>
                <w:sz w:val="20"/>
              </w:rPr>
              <w:t xml:space="preserve">VALOR ESTIMADO TOTAL: </w:t>
            </w:r>
            <w:r w:rsidRPr="001B2C08">
              <w:rPr>
                <w:rFonts w:ascii="Verdana" w:hAnsi="Verdana"/>
                <w:b/>
                <w:color w:val="000000" w:themeColor="text1"/>
                <w:sz w:val="20"/>
                <w:lang w:eastAsia="en-US"/>
              </w:rPr>
              <w:t>R$ 67.200,00 (sessenta e sete mil e duzentos reais)</w:t>
            </w:r>
          </w:p>
        </w:tc>
      </w:tr>
    </w:tbl>
    <w:p w14:paraId="098F0152" w14:textId="77777777" w:rsidR="00797CAD" w:rsidRPr="001B2C08" w:rsidRDefault="00797CAD">
      <w:pPr>
        <w:pStyle w:val="PargrafodaLista"/>
        <w:suppressAutoHyphens w:val="0"/>
        <w:spacing w:before="57" w:after="57" w:line="240" w:lineRule="auto"/>
        <w:ind w:left="0"/>
        <w:contextualSpacing w:val="0"/>
        <w:jc w:val="both"/>
        <w:rPr>
          <w:rFonts w:ascii="Verdana" w:hAnsi="Verdana"/>
          <w:iCs/>
          <w:color w:val="000000" w:themeColor="text1"/>
          <w:sz w:val="20"/>
          <w:szCs w:val="20"/>
        </w:rPr>
      </w:pPr>
    </w:p>
    <w:p w14:paraId="4E324CC7" w14:textId="77777777" w:rsidR="00797CAD" w:rsidRPr="001B2C08" w:rsidRDefault="00000000">
      <w:pPr>
        <w:pStyle w:val="PargrafodaLista"/>
        <w:suppressAutoHyphens w:val="0"/>
        <w:spacing w:before="57" w:after="57" w:line="240" w:lineRule="auto"/>
        <w:ind w:left="0"/>
        <w:contextualSpacing w:val="0"/>
        <w:jc w:val="both"/>
        <w:rPr>
          <w:color w:val="000000" w:themeColor="text1"/>
          <w:sz w:val="20"/>
          <w:szCs w:val="20"/>
        </w:rPr>
      </w:pPr>
      <w:r w:rsidRPr="001B2C08">
        <w:rPr>
          <w:rFonts w:ascii="Verdana" w:hAnsi="Verdana"/>
          <w:iCs/>
          <w:color w:val="000000" w:themeColor="text1"/>
          <w:sz w:val="20"/>
          <w:szCs w:val="20"/>
        </w:rPr>
        <w:t>1.2</w:t>
      </w:r>
      <w:r w:rsidRPr="001B2C08">
        <w:rPr>
          <w:rFonts w:ascii="Verdana" w:hAnsi="Verdana"/>
          <w:b/>
          <w:bCs/>
          <w:iCs/>
          <w:color w:val="000000" w:themeColor="text1"/>
          <w:sz w:val="20"/>
          <w:szCs w:val="20"/>
        </w:rPr>
        <w:t>.</w:t>
      </w:r>
      <w:r w:rsidRPr="001B2C08">
        <w:rPr>
          <w:rFonts w:ascii="Verdana" w:hAnsi="Verdana"/>
          <w:iCs/>
          <w:color w:val="000000" w:themeColor="text1"/>
          <w:sz w:val="20"/>
          <w:szCs w:val="20"/>
        </w:rPr>
        <w:t xml:space="preserve"> O objeto/serviço desta contratação não se enquadra como sendo bens de luxo, conforme Decreto nº 10.818, de 2021.</w:t>
      </w:r>
    </w:p>
    <w:p w14:paraId="7AB84BA6" w14:textId="77777777" w:rsidR="00797CAD" w:rsidRPr="001B2C08" w:rsidRDefault="00000000">
      <w:pPr>
        <w:pStyle w:val="PargrafodaLista"/>
        <w:suppressAutoHyphens w:val="0"/>
        <w:spacing w:before="57" w:after="57" w:line="240" w:lineRule="auto"/>
        <w:ind w:left="0"/>
        <w:contextualSpacing w:val="0"/>
        <w:jc w:val="both"/>
        <w:rPr>
          <w:color w:val="000000" w:themeColor="text1"/>
          <w:sz w:val="20"/>
          <w:szCs w:val="20"/>
        </w:rPr>
      </w:pPr>
      <w:r w:rsidRPr="001B2C08">
        <w:rPr>
          <w:rFonts w:ascii="Verdana" w:hAnsi="Verdana"/>
          <w:iCs/>
          <w:color w:val="000000" w:themeColor="text1"/>
          <w:sz w:val="20"/>
          <w:szCs w:val="20"/>
        </w:rPr>
        <w:t xml:space="preserve">1.3. </w:t>
      </w:r>
      <w:r w:rsidRPr="001B2C08">
        <w:rPr>
          <w:rFonts w:ascii="Verdana" w:hAnsi="Verdana"/>
          <w:color w:val="000000" w:themeColor="text1"/>
          <w:sz w:val="20"/>
          <w:szCs w:val="20"/>
        </w:rPr>
        <w:t xml:space="preserve">O prazo de vigência da contratação será de </w:t>
      </w:r>
      <w:r w:rsidRPr="001B2C08">
        <w:rPr>
          <w:rFonts w:ascii="Verdana" w:eastAsia="Times New Roman" w:hAnsi="Verdana" w:cs="Times New Roman"/>
          <w:color w:val="000000" w:themeColor="text1"/>
          <w:sz w:val="20"/>
          <w:szCs w:val="20"/>
        </w:rPr>
        <w:t xml:space="preserve">12 (doze) meses, com a prestação de serviços será de acordo com o cronograma de previsão de jogos. </w:t>
      </w:r>
    </w:p>
    <w:p w14:paraId="0B3B2BF3" w14:textId="77777777" w:rsidR="00797CAD" w:rsidRPr="001B2C08" w:rsidRDefault="00000000">
      <w:pPr>
        <w:pStyle w:val="PargrafodaLista"/>
        <w:suppressAutoHyphens w:val="0"/>
        <w:spacing w:before="57" w:after="57" w:line="240" w:lineRule="auto"/>
        <w:ind w:left="0"/>
        <w:contextualSpacing w:val="0"/>
        <w:jc w:val="both"/>
        <w:rPr>
          <w:color w:val="000000" w:themeColor="text1"/>
          <w:sz w:val="20"/>
          <w:szCs w:val="20"/>
        </w:rPr>
      </w:pPr>
      <w:r w:rsidRPr="001B2C08">
        <w:rPr>
          <w:rFonts w:ascii="Verdana" w:hAnsi="Verdana"/>
          <w:iCs/>
          <w:color w:val="000000" w:themeColor="text1"/>
          <w:sz w:val="20"/>
          <w:szCs w:val="20"/>
        </w:rPr>
        <w:t>1.4. O custo estimado total da contratação é de</w:t>
      </w:r>
      <w:r w:rsidRPr="001B2C08">
        <w:rPr>
          <w:rFonts w:ascii="Verdana" w:eastAsia="Times New Roman" w:hAnsi="Verdana" w:cs="Times New Roman"/>
          <w:color w:val="000000" w:themeColor="text1"/>
          <w:sz w:val="20"/>
          <w:szCs w:val="20"/>
          <w:lang w:eastAsia="en-US"/>
        </w:rPr>
        <w:t xml:space="preserve"> R$ 67.200,00 (sessenta e sete mil e duzentos reais)</w:t>
      </w:r>
      <w:r w:rsidRPr="001B2C08">
        <w:rPr>
          <w:rFonts w:ascii="Verdana" w:hAnsi="Verdana"/>
          <w:color w:val="000000" w:themeColor="text1"/>
          <w:sz w:val="20"/>
          <w:szCs w:val="20"/>
        </w:rPr>
        <w:t>,</w:t>
      </w:r>
      <w:r w:rsidRPr="001B2C08">
        <w:rPr>
          <w:rFonts w:ascii="Verdana" w:hAnsi="Verdana"/>
          <w:i/>
          <w:color w:val="000000" w:themeColor="text1"/>
          <w:sz w:val="20"/>
          <w:szCs w:val="20"/>
        </w:rPr>
        <w:t xml:space="preserve"> </w:t>
      </w:r>
      <w:r w:rsidRPr="001B2C08">
        <w:rPr>
          <w:rFonts w:ascii="Verdana" w:hAnsi="Verdana"/>
          <w:iCs/>
          <w:color w:val="000000" w:themeColor="text1"/>
          <w:sz w:val="20"/>
          <w:szCs w:val="20"/>
        </w:rPr>
        <w:t xml:space="preserve">conforme custos unitários </w:t>
      </w:r>
      <w:r w:rsidRPr="001B2C08">
        <w:rPr>
          <w:rFonts w:ascii="Verdana" w:hAnsi="Verdana"/>
          <w:color w:val="000000" w:themeColor="text1"/>
          <w:sz w:val="20"/>
          <w:szCs w:val="20"/>
        </w:rPr>
        <w:t>apostos nos orçamentos e no quadro comparativo de preços simples em anexo.</w:t>
      </w:r>
    </w:p>
    <w:p w14:paraId="7811BA81" w14:textId="77777777" w:rsidR="00797CAD" w:rsidRPr="001B2C08" w:rsidRDefault="00797CAD">
      <w:pPr>
        <w:pStyle w:val="PargrafodaLista"/>
        <w:suppressAutoHyphens w:val="0"/>
        <w:spacing w:before="57" w:after="57" w:line="240" w:lineRule="auto"/>
        <w:ind w:left="0"/>
        <w:contextualSpacing w:val="0"/>
        <w:jc w:val="both"/>
        <w:rPr>
          <w:rFonts w:ascii="Verdana" w:hAnsi="Verdana"/>
          <w:color w:val="000000" w:themeColor="text1"/>
          <w:sz w:val="20"/>
          <w:szCs w:val="20"/>
        </w:rPr>
      </w:pPr>
    </w:p>
    <w:p w14:paraId="5B2CCDAA" w14:textId="77777777" w:rsidR="00797CAD" w:rsidRPr="001B2C08" w:rsidRDefault="00000000">
      <w:pPr>
        <w:pStyle w:val="Nivel1"/>
        <w:spacing w:before="57" w:after="57" w:line="240" w:lineRule="auto"/>
        <w:rPr>
          <w:color w:val="000000" w:themeColor="text1"/>
          <w:sz w:val="20"/>
          <w:szCs w:val="20"/>
        </w:rPr>
      </w:pPr>
      <w:r w:rsidRPr="001B2C08">
        <w:rPr>
          <w:rFonts w:ascii="Verdana" w:hAnsi="Verdana" w:cs="Times New Roman"/>
          <w:bCs/>
          <w:color w:val="000000" w:themeColor="text1"/>
          <w:sz w:val="20"/>
          <w:szCs w:val="20"/>
        </w:rPr>
        <w:t>2. FUNDAMENTAÇÃO E DESCRIÇÃO DA NECESSIDADE DA CONTRATAÇÃO</w:t>
      </w:r>
    </w:p>
    <w:p w14:paraId="60DAD4B0" w14:textId="77777777" w:rsidR="00797CAD" w:rsidRPr="001B2C08" w:rsidRDefault="00000000">
      <w:pPr>
        <w:numPr>
          <w:ilvl w:val="1"/>
          <w:numId w:val="2"/>
        </w:numPr>
        <w:spacing w:before="57" w:after="57"/>
        <w:jc w:val="both"/>
        <w:rPr>
          <w:color w:val="000000" w:themeColor="text1"/>
          <w:sz w:val="20"/>
        </w:rPr>
      </w:pPr>
      <w:r w:rsidRPr="001B2C08">
        <w:rPr>
          <w:rFonts w:ascii="Verdana" w:eastAsia="Arial" w:hAnsi="Verdana" w:cs="Arial"/>
          <w:color w:val="000000" w:themeColor="text1"/>
          <w:sz w:val="20"/>
        </w:rPr>
        <w:t>2.1. Contratação de empresa especializada, por meio de licitação, para prestação de serviços de arbitragem esportiva, na modalidade futebol de campo amador masculino, na execução de eventos desportivos que serão realizados no Município de São Gabriel da Palha, sob organização desta Secretaria Municipal, conforme especificações e quantidades detalhadas.</w:t>
      </w:r>
    </w:p>
    <w:p w14:paraId="461E4D49" w14:textId="77777777" w:rsidR="00797CAD" w:rsidRPr="001B2C08" w:rsidRDefault="00000000">
      <w:pPr>
        <w:pStyle w:val="PargrafodaLista"/>
        <w:numPr>
          <w:ilvl w:val="0"/>
          <w:numId w:val="2"/>
        </w:numPr>
        <w:spacing w:before="57" w:after="57" w:line="240" w:lineRule="auto"/>
        <w:contextualSpacing w:val="0"/>
        <w:jc w:val="both"/>
        <w:rPr>
          <w:color w:val="000000" w:themeColor="text1"/>
          <w:sz w:val="20"/>
          <w:szCs w:val="20"/>
        </w:rPr>
      </w:pPr>
      <w:r w:rsidRPr="001B2C08">
        <w:rPr>
          <w:rFonts w:ascii="Verdana" w:eastAsia="Arial" w:hAnsi="Verdana" w:cs="Arial"/>
          <w:color w:val="000000" w:themeColor="text1"/>
          <w:sz w:val="20"/>
          <w:szCs w:val="20"/>
        </w:rPr>
        <w:t>2.2. A quantidade foi estimada com base na demanda do evento esportivo promovido anualmente, por esta Secretaria, dentro da modalidade de Futebol de Campo Amador.</w:t>
      </w:r>
    </w:p>
    <w:p w14:paraId="1387D233" w14:textId="77777777" w:rsidR="00797CAD" w:rsidRPr="001B2C08" w:rsidRDefault="00000000">
      <w:pPr>
        <w:numPr>
          <w:ilvl w:val="0"/>
          <w:numId w:val="2"/>
        </w:numPr>
        <w:spacing w:before="57" w:after="57"/>
        <w:jc w:val="both"/>
        <w:rPr>
          <w:color w:val="000000" w:themeColor="text1"/>
          <w:sz w:val="20"/>
        </w:rPr>
      </w:pPr>
      <w:r w:rsidRPr="001B2C08">
        <w:rPr>
          <w:rFonts w:ascii="Verdana" w:eastAsia="Arial" w:hAnsi="Verdana" w:cs="Arial"/>
          <w:color w:val="000000" w:themeColor="text1"/>
          <w:sz w:val="20"/>
        </w:rPr>
        <w:t xml:space="preserve">2.3. Ademais, o evento esportivo denominado Campeonato, na modalidade acima apresentada, potencializa e estimula a visibilidade do esporte local. Nesta ótica, o referido evento, torna pública a importância da prática de esportes coletivos, como elemento </w:t>
      </w:r>
      <w:r w:rsidRPr="001B2C08">
        <w:rPr>
          <w:rFonts w:ascii="Verdana" w:eastAsia="Arial" w:hAnsi="Verdana" w:cs="Arial"/>
          <w:color w:val="000000" w:themeColor="text1"/>
          <w:sz w:val="20"/>
        </w:rPr>
        <w:lastRenderedPageBreak/>
        <w:t>essencial a manutenção da saúde física, desenvolvimento de habilidades sociais, dentre outros benefícios.</w:t>
      </w:r>
    </w:p>
    <w:p w14:paraId="5C97987C" w14:textId="77777777" w:rsidR="00797CAD" w:rsidRPr="001B2C08" w:rsidRDefault="00000000">
      <w:pPr>
        <w:numPr>
          <w:ilvl w:val="0"/>
          <w:numId w:val="2"/>
        </w:numPr>
        <w:spacing w:before="57" w:after="57"/>
        <w:jc w:val="both"/>
        <w:rPr>
          <w:color w:val="000000" w:themeColor="text1"/>
          <w:sz w:val="20"/>
        </w:rPr>
      </w:pPr>
      <w:r w:rsidRPr="001B2C08">
        <w:rPr>
          <w:rFonts w:ascii="Verdana" w:eastAsia="Arial" w:hAnsi="Verdana" w:cs="Arial"/>
          <w:color w:val="000000" w:themeColor="text1"/>
          <w:sz w:val="20"/>
        </w:rPr>
        <w:t xml:space="preserve">2.4. Sendo assim, para que o evento seja executado de forma justa e impessoal, a fim de manter a técnica, bem como regras específicas dentro da modalidade esportiva, faz-se necessária a presença de equipes de árbitros, para que se chegue aos resultados justos e mais corretos dentro das competições. </w:t>
      </w:r>
    </w:p>
    <w:p w14:paraId="3EC1C276" w14:textId="77777777" w:rsidR="00797CAD" w:rsidRPr="001B2C08" w:rsidRDefault="00000000">
      <w:pPr>
        <w:numPr>
          <w:ilvl w:val="0"/>
          <w:numId w:val="2"/>
        </w:numPr>
        <w:spacing w:before="57" w:after="57"/>
        <w:jc w:val="both"/>
        <w:rPr>
          <w:color w:val="000000" w:themeColor="text1"/>
          <w:sz w:val="20"/>
        </w:rPr>
      </w:pPr>
      <w:r w:rsidRPr="001B2C08">
        <w:rPr>
          <w:rFonts w:ascii="Verdana" w:eastAsia="Arial" w:hAnsi="Verdana" w:cs="Arial"/>
          <w:color w:val="000000" w:themeColor="text1"/>
          <w:sz w:val="20"/>
        </w:rPr>
        <w:t xml:space="preserve">2.5. A contratação pretendida tem consonância com o planejamento estratégico desta Instituição, uma vez que consta na sua programação orçamentária e financeira anual. </w:t>
      </w:r>
    </w:p>
    <w:p w14:paraId="2A4DF48C" w14:textId="77777777" w:rsidR="00797CAD" w:rsidRPr="001B2C08" w:rsidRDefault="00797CAD">
      <w:pPr>
        <w:numPr>
          <w:ilvl w:val="0"/>
          <w:numId w:val="2"/>
        </w:numPr>
        <w:spacing w:before="57" w:after="57"/>
        <w:jc w:val="both"/>
        <w:rPr>
          <w:rFonts w:ascii="Verdana" w:eastAsia="Arial" w:hAnsi="Verdana" w:cs="Arial"/>
          <w:color w:val="000000" w:themeColor="text1"/>
          <w:sz w:val="20"/>
        </w:rPr>
      </w:pPr>
    </w:p>
    <w:p w14:paraId="0BAB63DF" w14:textId="77777777" w:rsidR="00797CAD" w:rsidRPr="001B2C08" w:rsidRDefault="00000000">
      <w:pPr>
        <w:numPr>
          <w:ilvl w:val="0"/>
          <w:numId w:val="2"/>
        </w:numPr>
        <w:spacing w:before="57" w:after="57"/>
        <w:jc w:val="both"/>
        <w:rPr>
          <w:color w:val="000000" w:themeColor="text1"/>
          <w:sz w:val="20"/>
        </w:rPr>
      </w:pPr>
      <w:r w:rsidRPr="001B2C08">
        <w:rPr>
          <w:rFonts w:ascii="Verdana" w:hAnsi="Verdana"/>
          <w:b/>
          <w:bCs/>
          <w:color w:val="000000" w:themeColor="text1"/>
          <w:sz w:val="20"/>
        </w:rPr>
        <w:t xml:space="preserve">3. DESCRIÇÃO DA SOLUÇÃO COMO UM TODO </w:t>
      </w:r>
    </w:p>
    <w:p w14:paraId="492320A7" w14:textId="77777777" w:rsidR="00797CAD" w:rsidRPr="001B2C08" w:rsidRDefault="00000000">
      <w:pPr>
        <w:numPr>
          <w:ilvl w:val="0"/>
          <w:numId w:val="2"/>
        </w:numPr>
        <w:spacing w:before="57" w:after="57"/>
        <w:jc w:val="both"/>
        <w:rPr>
          <w:color w:val="000000" w:themeColor="text1"/>
          <w:sz w:val="20"/>
        </w:rPr>
      </w:pPr>
      <w:r w:rsidRPr="001B2C08">
        <w:rPr>
          <w:rFonts w:ascii="Verdana" w:hAnsi="Verdana"/>
          <w:bCs/>
          <w:color w:val="000000" w:themeColor="text1"/>
          <w:sz w:val="20"/>
        </w:rPr>
        <w:t xml:space="preserve">3.1. </w:t>
      </w:r>
      <w:r w:rsidRPr="001B2C08">
        <w:rPr>
          <w:rFonts w:ascii="Verdana" w:hAnsi="Verdana" w:cs="Arial"/>
          <w:color w:val="000000" w:themeColor="text1"/>
          <w:sz w:val="20"/>
        </w:rPr>
        <w:t>A solução a ser adotada consiste na Contratação de empresa especializada, por meio de licitação, prestação de serviços de arbitragem esportiva, conforme já detalhado.</w:t>
      </w:r>
    </w:p>
    <w:p w14:paraId="63A87AD0" w14:textId="77777777" w:rsidR="00797CAD" w:rsidRPr="001B2C08" w:rsidRDefault="00000000">
      <w:pPr>
        <w:numPr>
          <w:ilvl w:val="0"/>
          <w:numId w:val="2"/>
        </w:numPr>
        <w:spacing w:before="57" w:after="57"/>
        <w:jc w:val="both"/>
        <w:rPr>
          <w:color w:val="000000" w:themeColor="text1"/>
          <w:sz w:val="20"/>
        </w:rPr>
      </w:pPr>
      <w:r w:rsidRPr="001B2C08">
        <w:rPr>
          <w:rFonts w:ascii="Verdana" w:hAnsi="Verdana" w:cs="Arial"/>
          <w:color w:val="000000" w:themeColor="text1"/>
          <w:sz w:val="20"/>
        </w:rPr>
        <w:t xml:space="preserve">3.2. Tal solução é baseada na demanda do evento esportivo do município devido ao grande número de jogos que serão disputados ao longo do ano conforme planejamento desta SEMEL. </w:t>
      </w:r>
    </w:p>
    <w:p w14:paraId="517C56BA" w14:textId="77777777" w:rsidR="00797CAD" w:rsidRPr="001B2C08" w:rsidRDefault="00000000">
      <w:pPr>
        <w:overflowPunct w:val="0"/>
        <w:spacing w:before="57" w:after="57"/>
        <w:jc w:val="both"/>
        <w:rPr>
          <w:color w:val="000000" w:themeColor="text1"/>
          <w:sz w:val="20"/>
        </w:rPr>
      </w:pPr>
      <w:r w:rsidRPr="001B2C08">
        <w:rPr>
          <w:rFonts w:ascii="Verdana" w:hAnsi="Verdana" w:cs="Arial"/>
          <w:color w:val="000000" w:themeColor="text1"/>
          <w:sz w:val="20"/>
        </w:rPr>
        <w:t>3.3. A contratação para a contratação da prestação de serviços deverá obedecer, no que couber, ao disposto na Lei n.º 14.133/2021 e suas alterações.</w:t>
      </w:r>
    </w:p>
    <w:p w14:paraId="2A17FD41" w14:textId="77777777" w:rsidR="00797CAD" w:rsidRPr="001B2C08" w:rsidRDefault="00000000">
      <w:pPr>
        <w:overflowPunct w:val="0"/>
        <w:spacing w:before="57" w:after="57"/>
        <w:jc w:val="both"/>
        <w:rPr>
          <w:color w:val="000000" w:themeColor="text1"/>
          <w:sz w:val="20"/>
        </w:rPr>
      </w:pPr>
      <w:r w:rsidRPr="001B2C08">
        <w:rPr>
          <w:rFonts w:ascii="Verdana" w:hAnsi="Verdana" w:cs="Arial"/>
          <w:b/>
          <w:bCs/>
          <w:color w:val="000000" w:themeColor="text1"/>
          <w:sz w:val="20"/>
        </w:rPr>
        <w:t>3.4. Definição e justificativa de caracterização do objeto e prazos da contratação</w:t>
      </w:r>
    </w:p>
    <w:p w14:paraId="755B7EBA" w14:textId="77777777" w:rsidR="00797CAD" w:rsidRPr="001B2C08" w:rsidRDefault="00000000">
      <w:pPr>
        <w:overflowPunct w:val="0"/>
        <w:spacing w:before="57" w:after="57"/>
        <w:jc w:val="both"/>
        <w:rPr>
          <w:color w:val="000000" w:themeColor="text1"/>
          <w:sz w:val="20"/>
        </w:rPr>
      </w:pPr>
      <w:r w:rsidRPr="001B2C08">
        <w:rPr>
          <w:rFonts w:ascii="Verdana" w:hAnsi="Verdana" w:cs="Arial"/>
          <w:color w:val="000000" w:themeColor="text1"/>
          <w:sz w:val="20"/>
        </w:rPr>
        <w:t>3.4.1. A demanda a ser contratada é a contratação de empresa especializada, para prestação de serviços de arbitragem esportiva. Ademais, objetiva-se à facilidade na participação de empresas do ramo, atendendo plenamente as necessidades apresentadas e agilidade na prestação de serviços pela contratada.</w:t>
      </w:r>
    </w:p>
    <w:p w14:paraId="521996C9" w14:textId="77777777" w:rsidR="00797CAD" w:rsidRPr="001B2C08" w:rsidRDefault="00000000">
      <w:pPr>
        <w:overflowPunct w:val="0"/>
        <w:spacing w:before="57" w:after="57"/>
        <w:jc w:val="both"/>
        <w:rPr>
          <w:color w:val="000000" w:themeColor="text1"/>
          <w:sz w:val="20"/>
        </w:rPr>
      </w:pPr>
      <w:r w:rsidRPr="001B2C08">
        <w:rPr>
          <w:rFonts w:ascii="Verdana" w:eastAsia="Arial" w:hAnsi="Verdana" w:cs="Arial"/>
          <w:color w:val="000000" w:themeColor="text1"/>
          <w:sz w:val="20"/>
        </w:rPr>
        <w:t>3.4.2. A referida contratação, para prestação do serviço acima mencionado, será formalizada através da emissão de autorização de fornecimento, acompanhada de contrato, confeccionados pelo Departamento de Compras e Contratos.</w:t>
      </w:r>
    </w:p>
    <w:p w14:paraId="3ABA888B" w14:textId="77777777" w:rsidR="00797CAD" w:rsidRPr="001B2C08" w:rsidRDefault="00797CAD">
      <w:pPr>
        <w:spacing w:before="57" w:after="57"/>
        <w:jc w:val="both"/>
        <w:rPr>
          <w:rFonts w:ascii="Verdana" w:hAnsi="Verdana"/>
          <w:color w:val="000000" w:themeColor="text1"/>
          <w:sz w:val="20"/>
        </w:rPr>
      </w:pPr>
    </w:p>
    <w:p w14:paraId="21150913" w14:textId="77777777" w:rsidR="00797CAD" w:rsidRPr="001B2C08" w:rsidRDefault="00000000">
      <w:pPr>
        <w:pStyle w:val="Nivel1"/>
        <w:spacing w:before="57" w:after="57" w:line="240" w:lineRule="auto"/>
        <w:rPr>
          <w:color w:val="000000" w:themeColor="text1"/>
          <w:sz w:val="20"/>
          <w:szCs w:val="20"/>
        </w:rPr>
      </w:pPr>
      <w:r w:rsidRPr="001B2C08">
        <w:rPr>
          <w:rFonts w:ascii="Verdana" w:hAnsi="Verdana" w:cs="Times New Roman"/>
          <w:bCs/>
          <w:color w:val="000000" w:themeColor="text1"/>
          <w:sz w:val="20"/>
          <w:szCs w:val="20"/>
        </w:rPr>
        <w:t xml:space="preserve">4. REQUISITOS DA CONTRATAÇÃO </w:t>
      </w:r>
    </w:p>
    <w:p w14:paraId="3F09E9CE" w14:textId="77777777" w:rsidR="00797CAD" w:rsidRPr="001B2C08" w:rsidRDefault="00000000">
      <w:pPr>
        <w:pStyle w:val="PargrafodaLista"/>
        <w:suppressAutoHyphens w:val="0"/>
        <w:spacing w:before="57" w:after="57" w:line="240" w:lineRule="auto"/>
        <w:ind w:left="0"/>
        <w:contextualSpacing w:val="0"/>
        <w:jc w:val="both"/>
        <w:rPr>
          <w:color w:val="000000" w:themeColor="text1"/>
          <w:sz w:val="20"/>
          <w:szCs w:val="20"/>
        </w:rPr>
      </w:pPr>
      <w:r w:rsidRPr="001B2C08">
        <w:rPr>
          <w:rFonts w:ascii="Verdana" w:hAnsi="Verdana"/>
          <w:color w:val="000000" w:themeColor="text1"/>
          <w:sz w:val="20"/>
          <w:szCs w:val="20"/>
        </w:rPr>
        <w:t>4.1. A contratação deverá observar os seguintes requisitos:</w:t>
      </w:r>
    </w:p>
    <w:p w14:paraId="7A5B5DBF" w14:textId="77777777" w:rsidR="00797CAD" w:rsidRPr="001B2C08" w:rsidRDefault="00000000">
      <w:pPr>
        <w:tabs>
          <w:tab w:val="left" w:pos="206"/>
          <w:tab w:val="left" w:pos="563"/>
        </w:tabs>
        <w:suppressAutoHyphens w:val="0"/>
        <w:spacing w:before="57" w:after="57"/>
        <w:jc w:val="both"/>
        <w:rPr>
          <w:color w:val="000000" w:themeColor="text1"/>
          <w:sz w:val="20"/>
        </w:rPr>
      </w:pPr>
      <w:r w:rsidRPr="001B2C08">
        <w:rPr>
          <w:rFonts w:ascii="Verdana" w:hAnsi="Verdana"/>
          <w:i/>
          <w:iCs/>
          <w:color w:val="000000" w:themeColor="text1"/>
          <w:sz w:val="20"/>
        </w:rPr>
        <w:t>4.2.</w:t>
      </w:r>
      <w:r w:rsidRPr="001B2C08">
        <w:rPr>
          <w:rFonts w:ascii="Verdana" w:hAnsi="Verdana"/>
          <w:color w:val="000000" w:themeColor="text1"/>
          <w:sz w:val="20"/>
        </w:rPr>
        <w:t xml:space="preserve"> Não haverá danos ao meio ambiente, uma vez que a aquisição não gerará tal problema para a Administração Pública.</w:t>
      </w:r>
    </w:p>
    <w:p w14:paraId="1E286764" w14:textId="77777777" w:rsidR="00797CAD" w:rsidRPr="001B2C08" w:rsidRDefault="00000000">
      <w:pPr>
        <w:pStyle w:val="PargrafodaLista"/>
        <w:tabs>
          <w:tab w:val="left" w:pos="450"/>
        </w:tabs>
        <w:suppressAutoHyphens w:val="0"/>
        <w:spacing w:before="57" w:after="57" w:line="240" w:lineRule="auto"/>
        <w:ind w:left="0"/>
        <w:contextualSpacing w:val="0"/>
        <w:jc w:val="both"/>
        <w:rPr>
          <w:color w:val="000000" w:themeColor="text1"/>
          <w:sz w:val="20"/>
          <w:szCs w:val="20"/>
        </w:rPr>
      </w:pPr>
      <w:r w:rsidRPr="001B2C08">
        <w:rPr>
          <w:rFonts w:ascii="Verdana" w:hAnsi="Verdana"/>
          <w:color w:val="000000" w:themeColor="text1"/>
          <w:sz w:val="20"/>
          <w:szCs w:val="20"/>
        </w:rPr>
        <w:t>4.3.</w:t>
      </w:r>
      <w:r w:rsidRPr="001B2C08">
        <w:rPr>
          <w:rFonts w:ascii="Verdana" w:hAnsi="Verdana"/>
          <w:i/>
          <w:iCs/>
          <w:color w:val="000000" w:themeColor="text1"/>
          <w:sz w:val="20"/>
          <w:szCs w:val="20"/>
        </w:rPr>
        <w:t xml:space="preserve"> </w:t>
      </w:r>
      <w:r w:rsidRPr="001B2C08">
        <w:rPr>
          <w:rFonts w:ascii="Verdana" w:hAnsi="Verdana"/>
          <w:color w:val="000000" w:themeColor="text1"/>
          <w:sz w:val="20"/>
          <w:szCs w:val="20"/>
        </w:rPr>
        <w:t xml:space="preserve">A aquisição se dará por </w:t>
      </w:r>
      <w:r w:rsidRPr="001B2C08">
        <w:rPr>
          <w:rFonts w:ascii="Verdana" w:hAnsi="Verdana"/>
          <w:b/>
          <w:bCs/>
          <w:color w:val="000000" w:themeColor="text1"/>
          <w:sz w:val="20"/>
          <w:szCs w:val="20"/>
        </w:rPr>
        <w:t>licitação</w:t>
      </w:r>
      <w:r w:rsidRPr="001B2C08">
        <w:rPr>
          <w:rFonts w:ascii="Verdana" w:hAnsi="Verdana"/>
          <w:color w:val="000000" w:themeColor="text1"/>
          <w:sz w:val="20"/>
          <w:szCs w:val="20"/>
        </w:rPr>
        <w:t xml:space="preserve"> (sendo sagrado vencedor, o fornecedor que apresentar o </w:t>
      </w:r>
      <w:r w:rsidRPr="001B2C08">
        <w:rPr>
          <w:rFonts w:ascii="Verdana" w:hAnsi="Verdana"/>
          <w:b/>
          <w:bCs/>
          <w:color w:val="000000" w:themeColor="text1"/>
          <w:sz w:val="20"/>
          <w:szCs w:val="20"/>
        </w:rPr>
        <w:t>menor valor</w:t>
      </w:r>
      <w:r w:rsidRPr="001B2C08">
        <w:rPr>
          <w:rFonts w:ascii="Verdana" w:hAnsi="Verdana"/>
          <w:color w:val="000000" w:themeColor="text1"/>
          <w:sz w:val="20"/>
          <w:szCs w:val="20"/>
        </w:rPr>
        <w:t>).</w:t>
      </w:r>
    </w:p>
    <w:p w14:paraId="0F133CAD" w14:textId="77777777" w:rsidR="00797CAD" w:rsidRPr="001B2C08" w:rsidRDefault="00000000">
      <w:pPr>
        <w:shd w:val="clear" w:color="auto" w:fill="FFFFFF"/>
        <w:suppressAutoHyphens w:val="0"/>
        <w:spacing w:before="57" w:after="57"/>
        <w:jc w:val="both"/>
        <w:rPr>
          <w:color w:val="000000" w:themeColor="text1"/>
          <w:sz w:val="20"/>
        </w:rPr>
      </w:pPr>
      <w:r w:rsidRPr="001B2C08">
        <w:rPr>
          <w:rFonts w:ascii="Verdana" w:eastAsia="Calibri" w:hAnsi="Verdana"/>
          <w:color w:val="000000" w:themeColor="text1"/>
          <w:sz w:val="20"/>
          <w:shd w:val="clear" w:color="auto" w:fill="FFFFFF"/>
        </w:rPr>
        <w:t xml:space="preserve">4.4. A empresa contratada deverá prestar serviço de qualidade, de acordo com a especificação apresentada </w:t>
      </w:r>
      <w:r w:rsidRPr="001B2C08">
        <w:rPr>
          <w:rFonts w:ascii="Verdana" w:hAnsi="Verdana"/>
          <w:color w:val="000000" w:themeColor="text1"/>
          <w:sz w:val="20"/>
        </w:rPr>
        <w:t xml:space="preserve">no contrato e na autorização de fornecimento/execução e </w:t>
      </w:r>
      <w:r w:rsidRPr="001B2C08">
        <w:rPr>
          <w:rFonts w:ascii="Verdana" w:eastAsia="Calibri" w:hAnsi="Verdana"/>
          <w:color w:val="000000" w:themeColor="text1"/>
          <w:sz w:val="20"/>
          <w:shd w:val="clear" w:color="auto" w:fill="FFFFFF"/>
        </w:rPr>
        <w:t>de acordo com as normas técnicas e de segurança vigentes.</w:t>
      </w:r>
    </w:p>
    <w:p w14:paraId="700B680D" w14:textId="77777777" w:rsidR="00797CAD" w:rsidRPr="001B2C08" w:rsidRDefault="00000000">
      <w:pPr>
        <w:pStyle w:val="PargrafodaLista"/>
        <w:shd w:val="clear" w:color="auto" w:fill="FFFFFF"/>
        <w:suppressAutoHyphens w:val="0"/>
        <w:spacing w:before="57" w:after="57" w:line="240" w:lineRule="auto"/>
        <w:ind w:left="0"/>
        <w:contextualSpacing w:val="0"/>
        <w:jc w:val="both"/>
        <w:rPr>
          <w:color w:val="000000" w:themeColor="text1"/>
          <w:sz w:val="20"/>
          <w:szCs w:val="20"/>
        </w:rPr>
      </w:pPr>
      <w:r w:rsidRPr="001B2C08">
        <w:rPr>
          <w:rFonts w:ascii="Verdana" w:hAnsi="Verdana"/>
          <w:color w:val="000000" w:themeColor="text1"/>
          <w:sz w:val="20"/>
          <w:szCs w:val="20"/>
          <w:shd w:val="clear" w:color="auto" w:fill="FFFFFF"/>
        </w:rPr>
        <w:t>4.5.</w:t>
      </w:r>
      <w:r w:rsidRPr="001B2C08">
        <w:rPr>
          <w:rFonts w:ascii="Verdana" w:hAnsi="Verdana"/>
          <w:b/>
          <w:bCs/>
          <w:color w:val="000000" w:themeColor="text1"/>
          <w:sz w:val="20"/>
          <w:szCs w:val="20"/>
          <w:shd w:val="clear" w:color="auto" w:fill="FFFFFF"/>
        </w:rPr>
        <w:t xml:space="preserve"> </w:t>
      </w:r>
      <w:r w:rsidRPr="001B2C08">
        <w:rPr>
          <w:rFonts w:ascii="Verdana" w:hAnsi="Verdana"/>
          <w:color w:val="000000" w:themeColor="text1"/>
          <w:sz w:val="20"/>
          <w:szCs w:val="20"/>
        </w:rPr>
        <w:t xml:space="preserve">A empresa </w:t>
      </w:r>
      <w:r w:rsidRPr="001B2C08">
        <w:rPr>
          <w:rFonts w:ascii="Verdana" w:eastAsia="Times New Roman" w:hAnsi="Verdana" w:cs="Times New Roman"/>
          <w:color w:val="000000" w:themeColor="text1"/>
          <w:sz w:val="20"/>
          <w:szCs w:val="20"/>
        </w:rPr>
        <w:t>ganhadora</w:t>
      </w:r>
      <w:r w:rsidRPr="001B2C08">
        <w:rPr>
          <w:rFonts w:ascii="Verdana" w:hAnsi="Verdana"/>
          <w:color w:val="000000" w:themeColor="text1"/>
          <w:sz w:val="20"/>
          <w:szCs w:val="20"/>
        </w:rPr>
        <w:t xml:space="preserve"> deverá </w:t>
      </w:r>
      <w:r w:rsidRPr="001B2C08">
        <w:rPr>
          <w:rFonts w:ascii="Verdana" w:eastAsia="Times New Roman" w:hAnsi="Verdana" w:cs="Times New Roman"/>
          <w:color w:val="000000" w:themeColor="text1"/>
          <w:sz w:val="20"/>
          <w:szCs w:val="20"/>
        </w:rPr>
        <w:t>prestar o serviço de acordo com o cronograma enviado pela secretaria requisitante</w:t>
      </w:r>
      <w:r w:rsidRPr="001B2C08">
        <w:rPr>
          <w:rFonts w:ascii="Verdana" w:hAnsi="Verdana"/>
          <w:color w:val="000000" w:themeColor="text1"/>
          <w:sz w:val="20"/>
          <w:szCs w:val="20"/>
        </w:rPr>
        <w:t>.</w:t>
      </w:r>
    </w:p>
    <w:p w14:paraId="00A3A533" w14:textId="77777777" w:rsidR="00797CAD" w:rsidRPr="001B2C08" w:rsidRDefault="00000000">
      <w:pPr>
        <w:pStyle w:val="PargrafodaLista"/>
        <w:spacing w:before="57" w:after="57" w:line="240" w:lineRule="auto"/>
        <w:ind w:left="0"/>
        <w:contextualSpacing w:val="0"/>
        <w:jc w:val="both"/>
        <w:rPr>
          <w:color w:val="000000" w:themeColor="text1"/>
          <w:sz w:val="20"/>
          <w:szCs w:val="20"/>
        </w:rPr>
      </w:pPr>
      <w:r w:rsidRPr="001B2C08">
        <w:rPr>
          <w:rFonts w:ascii="Verdana" w:hAnsi="Verdana"/>
          <w:color w:val="000000" w:themeColor="text1"/>
          <w:sz w:val="20"/>
          <w:szCs w:val="20"/>
        </w:rPr>
        <w:t>4.6. Não será admitida a subcontratação do objeto contratual.</w:t>
      </w:r>
    </w:p>
    <w:p w14:paraId="21054D5A" w14:textId="77777777" w:rsidR="00797CAD" w:rsidRPr="001B2C08" w:rsidRDefault="00000000">
      <w:pPr>
        <w:tabs>
          <w:tab w:val="left" w:pos="133"/>
        </w:tabs>
        <w:spacing w:before="57" w:after="57"/>
        <w:jc w:val="both"/>
        <w:rPr>
          <w:color w:val="000000" w:themeColor="text1"/>
          <w:sz w:val="20"/>
        </w:rPr>
      </w:pPr>
      <w:r w:rsidRPr="001B2C08">
        <w:rPr>
          <w:rFonts w:ascii="Verdana" w:hAnsi="Verdana"/>
          <w:color w:val="000000" w:themeColor="text1"/>
          <w:sz w:val="20"/>
        </w:rPr>
        <w:t>4.7. Não haverá exigência da garantia da contratação dos arts. 96 e seguintes da Lei nº 14.133/21.</w:t>
      </w:r>
    </w:p>
    <w:p w14:paraId="63753589" w14:textId="77777777" w:rsidR="00797CAD" w:rsidRPr="001B2C08" w:rsidRDefault="00000000">
      <w:pPr>
        <w:tabs>
          <w:tab w:val="left" w:pos="133"/>
        </w:tabs>
        <w:spacing w:before="57" w:after="57"/>
        <w:jc w:val="both"/>
        <w:rPr>
          <w:color w:val="000000" w:themeColor="text1"/>
          <w:sz w:val="20"/>
        </w:rPr>
      </w:pPr>
      <w:r w:rsidRPr="001B2C08">
        <w:rPr>
          <w:rFonts w:ascii="Verdana" w:hAnsi="Verdana"/>
          <w:color w:val="000000" w:themeColor="text1"/>
          <w:sz w:val="20"/>
        </w:rPr>
        <w:t>4.8. Não haverá reajustamento de preços dos produtos adquiridos.</w:t>
      </w:r>
    </w:p>
    <w:p w14:paraId="2293A4D2" w14:textId="77777777" w:rsidR="00797CAD" w:rsidRPr="001B2C08" w:rsidRDefault="00000000">
      <w:pPr>
        <w:tabs>
          <w:tab w:val="left" w:pos="133"/>
        </w:tabs>
        <w:spacing w:before="57" w:after="57"/>
        <w:jc w:val="both"/>
        <w:rPr>
          <w:color w:val="000000" w:themeColor="text1"/>
          <w:sz w:val="20"/>
        </w:rPr>
      </w:pPr>
      <w:r w:rsidRPr="001B2C08">
        <w:rPr>
          <w:rFonts w:ascii="Verdana" w:hAnsi="Verdana"/>
          <w:color w:val="000000" w:themeColor="text1"/>
          <w:sz w:val="20"/>
        </w:rPr>
        <w:t>4.9. Os serviços têm natureza de serviço especializado, tendo em vista que seus padrões de desempenho e qualidade podem ser objetivamente definidos pelo edital, por meio de especificações usuais de mercado, nos termos do art. 6º, inciso XIII, da Lei Federal nº 14.133/2021.</w:t>
      </w:r>
    </w:p>
    <w:p w14:paraId="1526D892" w14:textId="77777777" w:rsidR="00797CAD" w:rsidRPr="001B2C08" w:rsidRDefault="00000000">
      <w:pPr>
        <w:tabs>
          <w:tab w:val="left" w:pos="133"/>
        </w:tabs>
        <w:spacing w:before="57" w:after="57"/>
        <w:jc w:val="both"/>
        <w:rPr>
          <w:color w:val="000000" w:themeColor="text1"/>
          <w:sz w:val="20"/>
        </w:rPr>
      </w:pPr>
      <w:r w:rsidRPr="001B2C08">
        <w:rPr>
          <w:rFonts w:ascii="Verdana" w:hAnsi="Verdana"/>
          <w:color w:val="000000" w:themeColor="text1"/>
          <w:sz w:val="20"/>
        </w:rPr>
        <w:t>4.10. Para a execução dos serviços pretendidos os eventuais interessados deverão comprovar que atuam em ramo de atividade compatível com o objeto da licitação, bem como apresentar os documentos solicitados no edital para a devida habilitação, nos termos do art. 62 da Lei Federal nº 14.133/2021.</w:t>
      </w:r>
    </w:p>
    <w:p w14:paraId="0E4F0912" w14:textId="77777777" w:rsidR="00797CAD" w:rsidRPr="001B2C08" w:rsidRDefault="00000000">
      <w:pPr>
        <w:spacing w:before="57" w:after="57"/>
        <w:jc w:val="both"/>
        <w:rPr>
          <w:color w:val="000000" w:themeColor="text1"/>
          <w:sz w:val="20"/>
        </w:rPr>
      </w:pPr>
      <w:r w:rsidRPr="001B2C08">
        <w:rPr>
          <w:rFonts w:ascii="Verdana" w:eastAsia="Arial" w:hAnsi="Verdana" w:cs="Arial"/>
          <w:color w:val="000000" w:themeColor="text1"/>
          <w:sz w:val="20"/>
        </w:rPr>
        <w:t>4.11. Os requisitos da contratação devem contemplar as exigências que a solução contratada deverá atender, incluindo os requisitos mínimos de qualidade, de modo a possibilitar a seleção da proposta mais vantajosa mediante competição.</w:t>
      </w:r>
    </w:p>
    <w:p w14:paraId="091BBB94" w14:textId="77777777" w:rsidR="00797CAD" w:rsidRPr="001B2C08" w:rsidRDefault="00000000">
      <w:pPr>
        <w:spacing w:before="57" w:after="57"/>
        <w:jc w:val="both"/>
        <w:rPr>
          <w:color w:val="000000" w:themeColor="text1"/>
          <w:sz w:val="20"/>
        </w:rPr>
      </w:pPr>
      <w:r w:rsidRPr="001B2C08">
        <w:rPr>
          <w:rFonts w:ascii="Verdana" w:eastAsia="Arial" w:hAnsi="Verdana" w:cs="Arial"/>
          <w:color w:val="000000" w:themeColor="text1"/>
          <w:sz w:val="20"/>
        </w:rPr>
        <w:lastRenderedPageBreak/>
        <w:t>4.12 Os interessados em participar do Certame deverão ser pessoas jurídicas e ou Associações (adequada) com no mínimo 40% dos árbitros federados, devidamente inscritas no Cadastro Nacional de Pessoa Jurídica (C.N.P.J.), sendo necessário que seu ramo de atividade seja compatível com o objeto contratual. Deverá fornecer mão de obra especializada, ou seja, prestar o serviço com árbitros experientes, com formação técnica adequada e com cursos atualizados, fornecendo todo o material esportivo aos mesmos, tais como cartões, vestimenta adequada, bandeirinha, apito e outros adereços/ materiais que deem todas as condições necessárias a perfeita prestação do serviço, inclusive transporte da equipe (conforme descrito no etp pela requerente).</w:t>
      </w:r>
    </w:p>
    <w:p w14:paraId="07F7CD8C" w14:textId="77777777" w:rsidR="00797CAD" w:rsidRPr="001B2C08" w:rsidRDefault="00000000">
      <w:pPr>
        <w:spacing w:before="57" w:after="57"/>
        <w:jc w:val="both"/>
        <w:rPr>
          <w:color w:val="000000" w:themeColor="text1"/>
          <w:sz w:val="20"/>
        </w:rPr>
      </w:pPr>
      <w:r w:rsidRPr="001B2C08">
        <w:rPr>
          <w:rFonts w:ascii="Verdana" w:eastAsia="Arial" w:hAnsi="Verdana" w:cs="Arial"/>
          <w:color w:val="000000" w:themeColor="text1"/>
          <w:sz w:val="20"/>
        </w:rPr>
        <w:t>4.13 Além disto, a empresa deverá dispor de árbitros técnicos, com a formação específica exigida pelos órgãos regulamentadores do ramo de prestação de serviços de arbitragem esportiva, conforme as modalidades a serem contratadas neste ETP.</w:t>
      </w:r>
    </w:p>
    <w:p w14:paraId="489530DA" w14:textId="77777777" w:rsidR="00797CAD" w:rsidRPr="001B2C08" w:rsidRDefault="00797CAD">
      <w:pPr>
        <w:tabs>
          <w:tab w:val="left" w:pos="133"/>
        </w:tabs>
        <w:spacing w:before="57" w:after="57"/>
        <w:jc w:val="both"/>
        <w:rPr>
          <w:rFonts w:ascii="Verdana" w:hAnsi="Verdana"/>
          <w:color w:val="000000" w:themeColor="text1"/>
          <w:sz w:val="20"/>
        </w:rPr>
      </w:pPr>
    </w:p>
    <w:p w14:paraId="1E7FEF7E" w14:textId="77777777" w:rsidR="00797CAD" w:rsidRPr="001B2C08" w:rsidRDefault="00000000">
      <w:pPr>
        <w:pStyle w:val="Nivel1"/>
        <w:spacing w:before="57" w:after="57" w:line="240" w:lineRule="auto"/>
        <w:rPr>
          <w:color w:val="000000" w:themeColor="text1"/>
          <w:sz w:val="20"/>
          <w:szCs w:val="20"/>
        </w:rPr>
      </w:pPr>
      <w:r w:rsidRPr="001B2C08">
        <w:rPr>
          <w:rFonts w:ascii="Verdana" w:hAnsi="Verdana" w:cs="Times New Roman"/>
          <w:color w:val="000000" w:themeColor="text1"/>
          <w:sz w:val="20"/>
          <w:szCs w:val="20"/>
        </w:rPr>
        <w:t xml:space="preserve">5. MODELO DE EXECUÇÃO CONTRATUAL </w:t>
      </w:r>
    </w:p>
    <w:p w14:paraId="2D137583" w14:textId="77777777" w:rsidR="00797CAD" w:rsidRPr="001B2C08" w:rsidRDefault="00000000">
      <w:pPr>
        <w:pStyle w:val="PargrafodaLista"/>
        <w:tabs>
          <w:tab w:val="left" w:pos="0"/>
          <w:tab w:val="left" w:pos="450"/>
        </w:tabs>
        <w:spacing w:before="57" w:after="57" w:line="240" w:lineRule="auto"/>
        <w:ind w:left="0"/>
        <w:contextualSpacing w:val="0"/>
        <w:jc w:val="both"/>
        <w:rPr>
          <w:color w:val="000000" w:themeColor="text1"/>
          <w:sz w:val="20"/>
          <w:szCs w:val="20"/>
        </w:rPr>
      </w:pPr>
      <w:r w:rsidRPr="001B2C08">
        <w:rPr>
          <w:rFonts w:ascii="Verdana" w:hAnsi="Verdana" w:cs="Times New Roman"/>
          <w:iCs/>
          <w:color w:val="000000" w:themeColor="text1"/>
          <w:sz w:val="20"/>
          <w:szCs w:val="20"/>
        </w:rPr>
        <w:t>5.1.</w:t>
      </w:r>
      <w:r w:rsidRPr="001B2C08">
        <w:rPr>
          <w:rFonts w:ascii="Verdana" w:hAnsi="Verdana" w:cs="Times New Roman"/>
          <w:bCs/>
          <w:iCs/>
          <w:color w:val="000000" w:themeColor="text1"/>
          <w:sz w:val="20"/>
          <w:szCs w:val="20"/>
        </w:rPr>
        <w:t xml:space="preserve"> O prazo </w:t>
      </w:r>
      <w:r w:rsidRPr="001B2C08">
        <w:rPr>
          <w:rFonts w:ascii="Verdana" w:eastAsia="Times New Roman" w:hAnsi="Verdana" w:cs="Times New Roman"/>
          <w:bCs/>
          <w:iCs/>
          <w:color w:val="000000" w:themeColor="text1"/>
          <w:sz w:val="20"/>
          <w:szCs w:val="20"/>
        </w:rPr>
        <w:t>de execução deverá ser conforme cronograma enviado pela requerente.</w:t>
      </w:r>
    </w:p>
    <w:p w14:paraId="5E8FFA08" w14:textId="77777777" w:rsidR="00797CAD" w:rsidRPr="001B2C08" w:rsidRDefault="00000000">
      <w:pPr>
        <w:tabs>
          <w:tab w:val="left" w:pos="0"/>
        </w:tabs>
        <w:spacing w:before="57" w:after="57"/>
        <w:jc w:val="both"/>
        <w:rPr>
          <w:color w:val="000000" w:themeColor="text1"/>
          <w:sz w:val="20"/>
        </w:rPr>
      </w:pPr>
      <w:r w:rsidRPr="001B2C08">
        <w:rPr>
          <w:rFonts w:ascii="Verdana" w:hAnsi="Verdana"/>
          <w:color w:val="000000" w:themeColor="text1"/>
          <w:sz w:val="20"/>
        </w:rPr>
        <w:t xml:space="preserve">5.2. A prestação de serviços será executada em quadras poliesportivas, no Ginásio de Esportes “Anástacio Cassaro”, bem como em campos de futebol, todos localizados nesta Municipalidade. </w:t>
      </w:r>
      <w:r w:rsidRPr="001B2C08">
        <w:rPr>
          <w:rFonts w:ascii="Verdana" w:hAnsi="Verdana" w:cs="Arial"/>
          <w:color w:val="000000" w:themeColor="text1"/>
          <w:sz w:val="20"/>
        </w:rPr>
        <w:t>Demais detalhes, como horários e datas em específico, serão definidos em momento oportuno com a proximidade da execução dos eventos, todos a serem realizados ao longo do ano de 2025.</w:t>
      </w:r>
    </w:p>
    <w:p w14:paraId="5477DDC5" w14:textId="77777777" w:rsidR="00797CAD" w:rsidRPr="001B2C08" w:rsidRDefault="00000000">
      <w:pPr>
        <w:numPr>
          <w:ilvl w:val="0"/>
          <w:numId w:val="3"/>
        </w:numPr>
        <w:tabs>
          <w:tab w:val="clear" w:pos="720"/>
          <w:tab w:val="left" w:pos="508"/>
        </w:tabs>
        <w:spacing w:before="57" w:after="57"/>
        <w:jc w:val="both"/>
        <w:rPr>
          <w:color w:val="000000" w:themeColor="text1"/>
          <w:sz w:val="20"/>
        </w:rPr>
      </w:pPr>
      <w:r w:rsidRPr="001B2C08">
        <w:rPr>
          <w:rFonts w:ascii="Verdana" w:hAnsi="Verdana"/>
          <w:color w:val="000000" w:themeColor="text1"/>
          <w:sz w:val="20"/>
        </w:rPr>
        <w:t>Telefone de contato:  (27) 99726-1939</w:t>
      </w:r>
    </w:p>
    <w:p w14:paraId="1583B8BE" w14:textId="77777777" w:rsidR="00797CAD" w:rsidRPr="001B2C08" w:rsidRDefault="00000000">
      <w:pPr>
        <w:numPr>
          <w:ilvl w:val="0"/>
          <w:numId w:val="3"/>
        </w:numPr>
        <w:tabs>
          <w:tab w:val="clear" w:pos="720"/>
          <w:tab w:val="left" w:pos="508"/>
        </w:tabs>
        <w:spacing w:before="57" w:after="57"/>
        <w:jc w:val="both"/>
        <w:rPr>
          <w:color w:val="000000" w:themeColor="text1"/>
        </w:rPr>
      </w:pPr>
      <w:r w:rsidRPr="001B2C08">
        <w:rPr>
          <w:rFonts w:ascii="Verdana" w:hAnsi="Verdana"/>
          <w:color w:val="000000" w:themeColor="text1"/>
          <w:sz w:val="20"/>
        </w:rPr>
        <w:t xml:space="preserve">E-mail: </w:t>
      </w:r>
      <w:r w:rsidRPr="001B2C08">
        <w:rPr>
          <w:rStyle w:val="InternetLink"/>
          <w:rFonts w:ascii="Verdana" w:hAnsi="Verdana"/>
          <w:color w:val="000000" w:themeColor="text1"/>
          <w:sz w:val="20"/>
          <w:u w:val="none"/>
        </w:rPr>
        <w:t>esportesgp@hotmail.com</w:t>
      </w:r>
    </w:p>
    <w:p w14:paraId="79531342" w14:textId="77777777" w:rsidR="00797CAD" w:rsidRPr="001B2C08" w:rsidRDefault="00000000">
      <w:pPr>
        <w:numPr>
          <w:ilvl w:val="0"/>
          <w:numId w:val="3"/>
        </w:numPr>
        <w:tabs>
          <w:tab w:val="clear" w:pos="720"/>
          <w:tab w:val="left" w:pos="508"/>
        </w:tabs>
        <w:spacing w:before="57" w:after="57"/>
        <w:jc w:val="both"/>
        <w:rPr>
          <w:color w:val="000000" w:themeColor="text1"/>
          <w:sz w:val="20"/>
        </w:rPr>
      </w:pPr>
      <w:r w:rsidRPr="001B2C08">
        <w:rPr>
          <w:rFonts w:ascii="Verdana" w:hAnsi="Verdana"/>
          <w:iCs/>
          <w:color w:val="000000" w:themeColor="text1"/>
          <w:sz w:val="20"/>
        </w:rPr>
        <w:t>Responsável: Secretaria Municipal de Esportes e Lazer</w:t>
      </w:r>
    </w:p>
    <w:p w14:paraId="0316BAB3" w14:textId="77777777" w:rsidR="00797CAD" w:rsidRPr="001B2C08" w:rsidRDefault="00000000">
      <w:pPr>
        <w:pStyle w:val="Nivel2"/>
        <w:spacing w:before="57" w:after="57" w:line="240" w:lineRule="auto"/>
        <w:rPr>
          <w:color w:val="000000" w:themeColor="text1"/>
          <w:sz w:val="20"/>
          <w:szCs w:val="20"/>
        </w:rPr>
      </w:pPr>
      <w:r w:rsidRPr="001B2C08">
        <w:rPr>
          <w:rFonts w:ascii="Verdana" w:hAnsi="Verdana" w:cs="Times New Roman"/>
          <w:iCs/>
          <w:color w:val="000000" w:themeColor="text1"/>
          <w:sz w:val="20"/>
          <w:szCs w:val="20"/>
        </w:rPr>
        <w:t>5.3</w:t>
      </w:r>
      <w:r w:rsidRPr="001B2C08">
        <w:rPr>
          <w:rFonts w:ascii="Verdana" w:hAnsi="Verdana" w:cs="Times New Roman"/>
          <w:b/>
          <w:bCs/>
          <w:iCs/>
          <w:color w:val="000000" w:themeColor="text1"/>
          <w:sz w:val="20"/>
          <w:szCs w:val="20"/>
        </w:rPr>
        <w:t xml:space="preserve">. </w:t>
      </w:r>
      <w:r w:rsidRPr="001B2C08">
        <w:rPr>
          <w:rFonts w:ascii="Verdana" w:hAnsi="Verdana" w:cs="Times New Roman"/>
          <w:bCs/>
          <w:iCs/>
          <w:color w:val="000000" w:themeColor="text1"/>
          <w:sz w:val="20"/>
          <w:szCs w:val="20"/>
        </w:rPr>
        <w:t xml:space="preserve">Caso não seja possível a prestação do serviço na data assinalada, a empresa deverá comunicar as razões respectivas com pelo menos 05 (cinco) dias de antecedência para que qualquer pleito de prorrogação de prazo seja analisado, ressalvadas situações de caso fortuito e </w:t>
      </w:r>
      <w:r w:rsidRPr="001B2C08">
        <w:rPr>
          <w:rFonts w:ascii="Verdana" w:hAnsi="Verdana" w:cs="Times New Roman"/>
          <w:iCs/>
          <w:color w:val="000000" w:themeColor="text1"/>
          <w:sz w:val="20"/>
          <w:szCs w:val="20"/>
        </w:rPr>
        <w:t>força</w:t>
      </w:r>
      <w:r w:rsidRPr="001B2C08">
        <w:rPr>
          <w:rFonts w:ascii="Verdana" w:hAnsi="Verdana" w:cs="Times New Roman"/>
          <w:bCs/>
          <w:iCs/>
          <w:color w:val="000000" w:themeColor="text1"/>
          <w:sz w:val="20"/>
          <w:szCs w:val="20"/>
        </w:rPr>
        <w:t xml:space="preserve"> maior.</w:t>
      </w:r>
    </w:p>
    <w:p w14:paraId="1A0511E9" w14:textId="77777777" w:rsidR="00797CAD" w:rsidRPr="001B2C08" w:rsidRDefault="00000000">
      <w:pPr>
        <w:pStyle w:val="Nivel2"/>
        <w:spacing w:before="57" w:after="57" w:line="240" w:lineRule="auto"/>
        <w:rPr>
          <w:color w:val="000000" w:themeColor="text1"/>
          <w:sz w:val="20"/>
          <w:szCs w:val="20"/>
        </w:rPr>
      </w:pPr>
      <w:r w:rsidRPr="001B2C08">
        <w:rPr>
          <w:rFonts w:ascii="Verdana" w:hAnsi="Verdana" w:cs="Times New Roman"/>
          <w:color w:val="000000" w:themeColor="text1"/>
          <w:sz w:val="20"/>
          <w:szCs w:val="20"/>
        </w:rPr>
        <w:t>5.4.</w:t>
      </w:r>
      <w:r w:rsidRPr="001B2C08">
        <w:rPr>
          <w:rFonts w:ascii="Verdana" w:hAnsi="Verdana" w:cs="Times New Roman"/>
          <w:bCs/>
          <w:color w:val="000000" w:themeColor="text1"/>
          <w:sz w:val="20"/>
          <w:szCs w:val="20"/>
        </w:rPr>
        <w:t xml:space="preserve"> Os serviços serão recebidos pelo(a) responsável (equipe de gestão da secretaria requisitante) para acompanhamento e fiscalização e posterior verificação de sua conformidade com as especificações constantes neste Termo de Referência e na proposta.</w:t>
      </w:r>
    </w:p>
    <w:p w14:paraId="4F8CE9EB" w14:textId="77777777" w:rsidR="00797CAD" w:rsidRPr="001B2C08" w:rsidRDefault="00000000">
      <w:pPr>
        <w:pStyle w:val="PargrafodaLista"/>
        <w:spacing w:before="57" w:after="57" w:line="240" w:lineRule="auto"/>
        <w:ind w:left="0"/>
        <w:contextualSpacing w:val="0"/>
        <w:jc w:val="both"/>
        <w:rPr>
          <w:color w:val="000000" w:themeColor="text1"/>
          <w:sz w:val="20"/>
          <w:szCs w:val="20"/>
        </w:rPr>
      </w:pPr>
      <w:r w:rsidRPr="001B2C08">
        <w:rPr>
          <w:rFonts w:ascii="Verdana" w:hAnsi="Verdana"/>
          <w:color w:val="000000" w:themeColor="text1"/>
          <w:sz w:val="20"/>
          <w:szCs w:val="20"/>
        </w:rPr>
        <w:t xml:space="preserve">5.5. A conferência </w:t>
      </w:r>
      <w:r w:rsidRPr="001B2C08">
        <w:rPr>
          <w:rFonts w:ascii="Verdana" w:eastAsia="Times New Roman" w:hAnsi="Verdana" w:cs="Times New Roman"/>
          <w:color w:val="000000" w:themeColor="text1"/>
          <w:sz w:val="20"/>
          <w:szCs w:val="20"/>
        </w:rPr>
        <w:t>do serviço prestado</w:t>
      </w:r>
      <w:r w:rsidRPr="001B2C08">
        <w:rPr>
          <w:rFonts w:ascii="Verdana" w:hAnsi="Verdana"/>
          <w:color w:val="000000" w:themeColor="text1"/>
          <w:sz w:val="20"/>
          <w:szCs w:val="20"/>
        </w:rPr>
        <w:t xml:space="preserve"> deverá ser acompanhada por um servidor </w:t>
      </w:r>
      <w:r w:rsidRPr="001B2C08">
        <w:rPr>
          <w:rFonts w:ascii="Verdana" w:eastAsia="Times New Roman" w:hAnsi="Verdana" w:cs="Times New Roman"/>
          <w:color w:val="000000" w:themeColor="text1"/>
          <w:sz w:val="20"/>
          <w:szCs w:val="20"/>
        </w:rPr>
        <w:t>da secretaria requisitante</w:t>
      </w:r>
      <w:r w:rsidRPr="001B2C08">
        <w:rPr>
          <w:rFonts w:ascii="Verdana" w:hAnsi="Verdana"/>
          <w:color w:val="000000" w:themeColor="text1"/>
          <w:sz w:val="20"/>
          <w:szCs w:val="20"/>
        </w:rPr>
        <w:t>, a fim de zelar pela qualidade e quantidade dos itens a serem adquiridos.</w:t>
      </w:r>
    </w:p>
    <w:p w14:paraId="6BF6B7C8" w14:textId="77777777" w:rsidR="00797CAD" w:rsidRPr="001B2C08" w:rsidRDefault="00000000">
      <w:pPr>
        <w:pStyle w:val="Nivel2"/>
        <w:spacing w:before="57" w:after="57" w:line="240" w:lineRule="auto"/>
        <w:rPr>
          <w:color w:val="000000" w:themeColor="text1"/>
          <w:sz w:val="20"/>
          <w:szCs w:val="20"/>
        </w:rPr>
      </w:pPr>
      <w:r w:rsidRPr="001B2C08">
        <w:rPr>
          <w:rFonts w:ascii="Verdana" w:hAnsi="Verdana" w:cs="Times New Roman"/>
          <w:color w:val="000000" w:themeColor="text1"/>
          <w:sz w:val="20"/>
          <w:szCs w:val="20"/>
        </w:rPr>
        <w:t>5.6.</w:t>
      </w:r>
      <w:r w:rsidRPr="001B2C08">
        <w:rPr>
          <w:rFonts w:ascii="Verdana" w:hAnsi="Verdana" w:cs="Times New Roman"/>
          <w:bCs/>
          <w:color w:val="000000" w:themeColor="text1"/>
          <w:sz w:val="20"/>
          <w:szCs w:val="20"/>
        </w:rPr>
        <w:t xml:space="preserve"> O serviço poderá ser rejeitado, no todo ou em parte, quando em desacordo com as especificações constantes no ETP, neste Termo de Referência, no Contrato e na respectiva Autorização de Fornecimento, devendo ser executado imediatamente, no momento da constatação pelo demandante,  às suas custas.</w:t>
      </w:r>
    </w:p>
    <w:p w14:paraId="72F56492" w14:textId="77777777" w:rsidR="00797CAD" w:rsidRPr="001B2C08" w:rsidRDefault="00000000">
      <w:pPr>
        <w:pStyle w:val="PargrafodaLista"/>
        <w:spacing w:before="57" w:after="57" w:line="240" w:lineRule="auto"/>
        <w:ind w:left="0"/>
        <w:contextualSpacing w:val="0"/>
        <w:jc w:val="both"/>
        <w:rPr>
          <w:color w:val="000000" w:themeColor="text1"/>
          <w:sz w:val="20"/>
          <w:szCs w:val="20"/>
        </w:rPr>
      </w:pPr>
      <w:r w:rsidRPr="001B2C08">
        <w:rPr>
          <w:rFonts w:ascii="Verdana" w:hAnsi="Verdana"/>
          <w:color w:val="000000" w:themeColor="text1"/>
          <w:sz w:val="20"/>
          <w:szCs w:val="20"/>
        </w:rPr>
        <w:t>5.7.</w:t>
      </w:r>
      <w:r w:rsidRPr="001B2C08">
        <w:rPr>
          <w:rFonts w:ascii="Verdana" w:hAnsi="Verdana"/>
          <w:b/>
          <w:bCs/>
          <w:color w:val="000000" w:themeColor="text1"/>
          <w:sz w:val="20"/>
          <w:szCs w:val="20"/>
        </w:rPr>
        <w:t xml:space="preserve"> </w:t>
      </w:r>
      <w:r w:rsidRPr="001B2C08">
        <w:rPr>
          <w:rFonts w:ascii="Verdana" w:hAnsi="Verdana"/>
          <w:color w:val="000000" w:themeColor="text1"/>
          <w:sz w:val="20"/>
          <w:szCs w:val="20"/>
        </w:rPr>
        <w:t xml:space="preserve">O recebimento provisório ou definitivo não excluirá a responsabilidade </w:t>
      </w:r>
      <w:r w:rsidRPr="001B2C08">
        <w:rPr>
          <w:rFonts w:ascii="Verdana" w:eastAsia="Times New Roman" w:hAnsi="Verdana" w:cs="Times New Roman"/>
          <w:color w:val="000000" w:themeColor="text1"/>
          <w:sz w:val="20"/>
          <w:szCs w:val="20"/>
        </w:rPr>
        <w:t>da contratada pelos prejuízos resultantes da incorreta execução do contrato.</w:t>
      </w:r>
    </w:p>
    <w:p w14:paraId="4B202B0D" w14:textId="77777777" w:rsidR="00797CAD" w:rsidRPr="001B2C08" w:rsidRDefault="00000000">
      <w:pPr>
        <w:pStyle w:val="Nivel2"/>
        <w:spacing w:before="57" w:after="57" w:line="240" w:lineRule="auto"/>
        <w:rPr>
          <w:color w:val="000000" w:themeColor="text1"/>
          <w:sz w:val="20"/>
          <w:szCs w:val="20"/>
        </w:rPr>
      </w:pPr>
      <w:r w:rsidRPr="001B2C08">
        <w:rPr>
          <w:rFonts w:ascii="Verdana" w:hAnsi="Verdana" w:cs="Times New Roman"/>
          <w:iCs/>
          <w:color w:val="000000" w:themeColor="text1"/>
          <w:sz w:val="20"/>
          <w:szCs w:val="20"/>
        </w:rPr>
        <w:t>5.8. No caso de recusa da prestação de serviço pelo fornecedor, a Administração Pública adotará as providências cabíveis, de cordo com a legislação aplicável, visando sanar problemas por ventura ocorridos.</w:t>
      </w:r>
    </w:p>
    <w:p w14:paraId="2C206EDC" w14:textId="77777777" w:rsidR="00797CAD" w:rsidRPr="001B2C08" w:rsidRDefault="00000000">
      <w:pPr>
        <w:pStyle w:val="Nivel2"/>
        <w:spacing w:before="57" w:after="57" w:line="240" w:lineRule="auto"/>
        <w:rPr>
          <w:color w:val="000000" w:themeColor="text1"/>
          <w:sz w:val="20"/>
          <w:szCs w:val="20"/>
        </w:rPr>
      </w:pPr>
      <w:r w:rsidRPr="001B2C08">
        <w:rPr>
          <w:rFonts w:ascii="Verdana" w:hAnsi="Verdana" w:cs="Times New Roman"/>
          <w:iCs/>
          <w:color w:val="000000" w:themeColor="text1"/>
          <w:sz w:val="20"/>
          <w:szCs w:val="20"/>
        </w:rPr>
        <w:t>5.9. Não se verifica contratações correlatas ou interdependentes.</w:t>
      </w:r>
    </w:p>
    <w:p w14:paraId="7349BF4B" w14:textId="77777777" w:rsidR="00797CAD" w:rsidRPr="001B2C08" w:rsidRDefault="00000000">
      <w:pPr>
        <w:pStyle w:val="Nivel2"/>
        <w:spacing w:before="57" w:after="57" w:line="240" w:lineRule="auto"/>
        <w:rPr>
          <w:color w:val="000000" w:themeColor="text1"/>
          <w:sz w:val="20"/>
          <w:szCs w:val="20"/>
        </w:rPr>
      </w:pPr>
      <w:r w:rsidRPr="001B2C08">
        <w:rPr>
          <w:rFonts w:ascii="Verdana" w:hAnsi="Verdana" w:cs="Times New Roman"/>
          <w:b/>
          <w:bCs/>
          <w:iCs/>
          <w:color w:val="000000" w:themeColor="text1"/>
          <w:sz w:val="20"/>
          <w:szCs w:val="20"/>
        </w:rPr>
        <w:t>5.10. CRONOGRAMA DE PREVISÃO DOS JOGOS</w:t>
      </w: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5639"/>
        <w:gridCol w:w="3955"/>
      </w:tblGrid>
      <w:tr w:rsidR="001B2C08" w:rsidRPr="001B2C08" w14:paraId="0FBAF372" w14:textId="77777777">
        <w:tc>
          <w:tcPr>
            <w:tcW w:w="5574" w:type="dxa"/>
            <w:tcBorders>
              <w:top w:val="single" w:sz="4" w:space="0" w:color="000000"/>
              <w:left w:val="single" w:sz="4" w:space="0" w:color="000000"/>
              <w:bottom w:val="single" w:sz="4" w:space="0" w:color="000000"/>
            </w:tcBorders>
          </w:tcPr>
          <w:p w14:paraId="6F3C841F" w14:textId="77777777" w:rsidR="00797CAD" w:rsidRPr="001B2C08" w:rsidRDefault="00000000">
            <w:pPr>
              <w:pStyle w:val="Contedodatabela"/>
              <w:widowControl w:val="0"/>
              <w:spacing w:before="57" w:after="57"/>
              <w:jc w:val="center"/>
              <w:rPr>
                <w:color w:val="000000" w:themeColor="text1"/>
                <w:sz w:val="20"/>
              </w:rPr>
            </w:pPr>
            <w:r w:rsidRPr="001B2C08">
              <w:rPr>
                <w:rFonts w:ascii="Verdana" w:hAnsi="Verdana"/>
                <w:b/>
                <w:bCs/>
                <w:color w:val="000000" w:themeColor="text1"/>
                <w:sz w:val="20"/>
              </w:rPr>
              <w:t>MODALIDADE</w:t>
            </w:r>
          </w:p>
        </w:tc>
        <w:tc>
          <w:tcPr>
            <w:tcW w:w="3909" w:type="dxa"/>
            <w:tcBorders>
              <w:top w:val="single" w:sz="4" w:space="0" w:color="000000"/>
              <w:left w:val="single" w:sz="4" w:space="0" w:color="000000"/>
              <w:bottom w:val="single" w:sz="4" w:space="0" w:color="000000"/>
              <w:right w:val="single" w:sz="4" w:space="0" w:color="000000"/>
            </w:tcBorders>
          </w:tcPr>
          <w:p w14:paraId="7FA59E68" w14:textId="77777777" w:rsidR="00797CAD" w:rsidRPr="001B2C08" w:rsidRDefault="00000000">
            <w:pPr>
              <w:pStyle w:val="Contedodatabela"/>
              <w:widowControl w:val="0"/>
              <w:spacing w:before="57" w:after="57"/>
              <w:jc w:val="center"/>
              <w:rPr>
                <w:color w:val="000000" w:themeColor="text1"/>
                <w:sz w:val="20"/>
              </w:rPr>
            </w:pPr>
            <w:r w:rsidRPr="001B2C08">
              <w:rPr>
                <w:rFonts w:ascii="Verdana" w:hAnsi="Verdana"/>
                <w:b/>
                <w:bCs/>
                <w:color w:val="000000" w:themeColor="text1"/>
                <w:sz w:val="20"/>
              </w:rPr>
              <w:t>MÊS</w:t>
            </w:r>
          </w:p>
        </w:tc>
      </w:tr>
      <w:tr w:rsidR="001B2C08" w:rsidRPr="001B2C08" w14:paraId="30AFBA4C" w14:textId="77777777">
        <w:tc>
          <w:tcPr>
            <w:tcW w:w="5574" w:type="dxa"/>
            <w:tcBorders>
              <w:left w:val="single" w:sz="4" w:space="0" w:color="000000"/>
              <w:bottom w:val="single" w:sz="4" w:space="0" w:color="000000"/>
            </w:tcBorders>
          </w:tcPr>
          <w:p w14:paraId="121A130A" w14:textId="77777777" w:rsidR="00797CAD" w:rsidRPr="001B2C08" w:rsidRDefault="00000000">
            <w:pPr>
              <w:pStyle w:val="Contedodatabela"/>
              <w:widowControl w:val="0"/>
              <w:spacing w:before="57" w:after="57"/>
              <w:rPr>
                <w:color w:val="000000" w:themeColor="text1"/>
                <w:sz w:val="20"/>
              </w:rPr>
            </w:pPr>
            <w:r w:rsidRPr="001B2C08">
              <w:rPr>
                <w:rFonts w:ascii="Verdana" w:hAnsi="Verdana"/>
                <w:color w:val="000000" w:themeColor="text1"/>
                <w:sz w:val="20"/>
              </w:rPr>
              <w:t>Campeonato Municipal de Futebol de Campo Amador</w:t>
            </w:r>
          </w:p>
        </w:tc>
        <w:tc>
          <w:tcPr>
            <w:tcW w:w="3909" w:type="dxa"/>
            <w:tcBorders>
              <w:left w:val="single" w:sz="4" w:space="0" w:color="000000"/>
              <w:bottom w:val="single" w:sz="4" w:space="0" w:color="000000"/>
              <w:right w:val="single" w:sz="4" w:space="0" w:color="000000"/>
            </w:tcBorders>
          </w:tcPr>
          <w:p w14:paraId="0D592A12" w14:textId="77777777" w:rsidR="00797CAD" w:rsidRPr="001B2C08" w:rsidRDefault="00000000">
            <w:pPr>
              <w:pStyle w:val="Contedodatabela"/>
              <w:widowControl w:val="0"/>
              <w:spacing w:before="57" w:after="57"/>
              <w:rPr>
                <w:color w:val="000000" w:themeColor="text1"/>
                <w:sz w:val="20"/>
              </w:rPr>
            </w:pPr>
            <w:r w:rsidRPr="001B2C08">
              <w:rPr>
                <w:rFonts w:ascii="Verdana" w:hAnsi="Verdana"/>
                <w:color w:val="000000" w:themeColor="text1"/>
                <w:sz w:val="20"/>
              </w:rPr>
              <w:t>Ano de2025</w:t>
            </w:r>
          </w:p>
        </w:tc>
      </w:tr>
    </w:tbl>
    <w:p w14:paraId="608AD391" w14:textId="77777777" w:rsidR="00797CAD" w:rsidRPr="001B2C08" w:rsidRDefault="00797CAD">
      <w:pPr>
        <w:pStyle w:val="Nivel2"/>
        <w:spacing w:before="57" w:after="57" w:line="240" w:lineRule="auto"/>
        <w:rPr>
          <w:rFonts w:ascii="Verdana" w:hAnsi="Verdana" w:cs="Times New Roman"/>
          <w:iCs/>
          <w:color w:val="000000" w:themeColor="text1"/>
          <w:sz w:val="20"/>
          <w:szCs w:val="20"/>
        </w:rPr>
      </w:pPr>
    </w:p>
    <w:p w14:paraId="48E35956" w14:textId="77777777" w:rsidR="00797CAD" w:rsidRPr="001B2C08" w:rsidRDefault="00000000">
      <w:pPr>
        <w:pStyle w:val="Nivel1"/>
        <w:spacing w:before="57" w:after="57" w:line="240" w:lineRule="auto"/>
        <w:rPr>
          <w:color w:val="000000" w:themeColor="text1"/>
          <w:sz w:val="20"/>
          <w:szCs w:val="20"/>
        </w:rPr>
      </w:pPr>
      <w:r w:rsidRPr="001B2C08">
        <w:rPr>
          <w:rFonts w:ascii="Verdana" w:hAnsi="Verdana" w:cs="Times New Roman"/>
          <w:color w:val="000000" w:themeColor="text1"/>
          <w:sz w:val="20"/>
          <w:szCs w:val="20"/>
        </w:rPr>
        <w:t xml:space="preserve">6. MODELO DE GESTÃO DO CONTRATO </w:t>
      </w:r>
    </w:p>
    <w:p w14:paraId="54E71527" w14:textId="77777777" w:rsidR="00797CAD" w:rsidRPr="001B2C08" w:rsidRDefault="00000000">
      <w:pPr>
        <w:spacing w:before="57" w:after="57"/>
        <w:jc w:val="both"/>
        <w:rPr>
          <w:color w:val="000000" w:themeColor="text1"/>
          <w:sz w:val="20"/>
        </w:rPr>
      </w:pPr>
      <w:r w:rsidRPr="001B2C08">
        <w:rPr>
          <w:rFonts w:ascii="Verdana" w:hAnsi="Verdana"/>
          <w:b/>
          <w:bCs/>
          <w:color w:val="000000" w:themeColor="text1"/>
          <w:sz w:val="20"/>
        </w:rPr>
        <w:t>6.1. Rotinas De Fiscalização Contratual</w:t>
      </w:r>
    </w:p>
    <w:p w14:paraId="40235C00" w14:textId="77777777" w:rsidR="00797CAD" w:rsidRPr="001B2C08" w:rsidRDefault="00000000">
      <w:pPr>
        <w:pStyle w:val="Nivel2"/>
        <w:spacing w:before="57" w:after="57" w:line="240" w:lineRule="auto"/>
        <w:rPr>
          <w:color w:val="000000" w:themeColor="text1"/>
          <w:sz w:val="20"/>
          <w:szCs w:val="20"/>
        </w:rPr>
      </w:pPr>
      <w:r w:rsidRPr="001B2C08">
        <w:rPr>
          <w:rFonts w:ascii="Verdana" w:hAnsi="Verdana"/>
          <w:color w:val="000000" w:themeColor="text1"/>
          <w:sz w:val="20"/>
          <w:szCs w:val="20"/>
        </w:rPr>
        <w:t xml:space="preserve">6.1.1. </w:t>
      </w:r>
      <w:r w:rsidRPr="001B2C08">
        <w:rPr>
          <w:rFonts w:ascii="Verdana" w:hAnsi="Verdana" w:cs="Times New Roman"/>
          <w:color w:val="000000" w:themeColor="text1"/>
          <w:sz w:val="20"/>
          <w:szCs w:val="20"/>
        </w:rPr>
        <w:t xml:space="preserve">A vigência do contrato será de  12 (doze) </w:t>
      </w:r>
      <w:r w:rsidRPr="001B2C08">
        <w:rPr>
          <w:rFonts w:ascii="Verdana" w:eastAsia="Times New Roman" w:hAnsi="Verdana" w:cs="Times New Roman"/>
          <w:color w:val="000000" w:themeColor="text1"/>
          <w:sz w:val="20"/>
          <w:szCs w:val="20"/>
          <w:lang w:eastAsia="pt-BR"/>
        </w:rPr>
        <w:t>meses</w:t>
      </w:r>
      <w:r w:rsidRPr="001B2C08">
        <w:rPr>
          <w:rFonts w:ascii="Verdana" w:hAnsi="Verdana" w:cs="Times New Roman"/>
          <w:color w:val="000000" w:themeColor="text1"/>
          <w:sz w:val="20"/>
          <w:szCs w:val="20"/>
        </w:rPr>
        <w:t>.</w:t>
      </w:r>
    </w:p>
    <w:p w14:paraId="278D35E2" w14:textId="77777777" w:rsidR="00797CAD" w:rsidRPr="001B2C08" w:rsidRDefault="00000000">
      <w:pPr>
        <w:spacing w:before="57" w:after="57"/>
        <w:jc w:val="both"/>
        <w:rPr>
          <w:color w:val="000000" w:themeColor="text1"/>
          <w:sz w:val="20"/>
        </w:rPr>
      </w:pPr>
      <w:r w:rsidRPr="001B2C08">
        <w:rPr>
          <w:rFonts w:ascii="Verdana" w:hAnsi="Verdana"/>
          <w:color w:val="000000" w:themeColor="text1"/>
          <w:sz w:val="20"/>
        </w:rPr>
        <w:lastRenderedPageBreak/>
        <w:t>6.1.2. A prestação do serviço deverá ser acompanhada por um servidor da secretaria requisitante, a fim de zelar pela qualidade e quantidade dos itens a serem adquiridos.</w:t>
      </w:r>
    </w:p>
    <w:p w14:paraId="6F58D652" w14:textId="77777777" w:rsidR="00797CAD" w:rsidRPr="001B2C08" w:rsidRDefault="00000000">
      <w:pPr>
        <w:spacing w:before="57" w:after="57"/>
        <w:jc w:val="both"/>
        <w:rPr>
          <w:color w:val="000000" w:themeColor="text1"/>
          <w:sz w:val="20"/>
        </w:rPr>
      </w:pPr>
      <w:r w:rsidRPr="001B2C08">
        <w:rPr>
          <w:rFonts w:ascii="Verdana" w:hAnsi="Verdana"/>
          <w:color w:val="000000" w:themeColor="text1"/>
          <w:sz w:val="20"/>
        </w:rPr>
        <w:t>6.1.3. O contratado será obrigado a reparar, corrigir, remover, reconstruir ou substituir, a suas expensas, no total ou em parte, o objeto/serviço em que se verificarem vícios, defeitos ou incorreções resultantes de sua execução ou de materiais nela empregados.</w:t>
      </w:r>
    </w:p>
    <w:p w14:paraId="3E2302F9" w14:textId="77777777" w:rsidR="00797CAD" w:rsidRPr="001B2C08" w:rsidRDefault="00000000">
      <w:pPr>
        <w:spacing w:before="57" w:after="57"/>
        <w:jc w:val="both"/>
        <w:rPr>
          <w:color w:val="000000" w:themeColor="text1"/>
          <w:sz w:val="20"/>
        </w:rPr>
      </w:pPr>
      <w:r w:rsidRPr="001B2C08">
        <w:rPr>
          <w:rFonts w:ascii="Verdana" w:hAnsi="Verdana"/>
          <w:color w:val="000000" w:themeColor="text1"/>
          <w:sz w:val="20"/>
        </w:rPr>
        <w:t>6.1.4. Somente o contratado será responsável pelos encargos trabalhistas, previdenciários, fiscais e comerciais resultantes da execução dos serviços.</w:t>
      </w:r>
    </w:p>
    <w:p w14:paraId="6035D59C" w14:textId="77777777" w:rsidR="00797CAD" w:rsidRPr="001B2C08" w:rsidRDefault="00000000">
      <w:pPr>
        <w:spacing w:before="57" w:after="57"/>
        <w:jc w:val="both"/>
        <w:rPr>
          <w:color w:val="000000" w:themeColor="text1"/>
          <w:sz w:val="20"/>
        </w:rPr>
      </w:pPr>
      <w:r w:rsidRPr="001B2C08">
        <w:rPr>
          <w:rFonts w:ascii="Verdana" w:hAnsi="Verdana"/>
          <w:color w:val="000000" w:themeColor="text1"/>
          <w:sz w:val="20"/>
        </w:rPr>
        <w:t>6.1.5. A inadimplência do contratado em relação aos encargos trabalhistas, fiscais e comerciais não transferirá à Administração a responsabilidade pelo seu pagamento e não poderá onerar o objeto do contrato.</w:t>
      </w:r>
    </w:p>
    <w:p w14:paraId="0C50A2A2" w14:textId="77777777" w:rsidR="00797CAD" w:rsidRPr="001B2C08" w:rsidRDefault="00000000">
      <w:pPr>
        <w:pStyle w:val="Nivel2"/>
        <w:spacing w:before="57" w:after="57" w:line="240" w:lineRule="auto"/>
        <w:rPr>
          <w:color w:val="000000" w:themeColor="text1"/>
          <w:sz w:val="20"/>
          <w:szCs w:val="20"/>
        </w:rPr>
      </w:pPr>
      <w:r w:rsidRPr="001B2C08">
        <w:rPr>
          <w:rFonts w:ascii="Verdana" w:hAnsi="Verdana" w:cs="Times New Roman"/>
          <w:color w:val="000000" w:themeColor="text1"/>
          <w:sz w:val="20"/>
          <w:szCs w:val="20"/>
        </w:rPr>
        <w:t>6.1.6. Será exigido a inscrição no Cadastro Nacional de Pessoa Jurídica (CNPJ), a Certidão Negativa de Débito (CND) relativa, à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14:paraId="0C7BD5FB" w14:textId="77777777" w:rsidR="00797CAD" w:rsidRPr="001B2C08" w:rsidRDefault="00797CAD">
      <w:pPr>
        <w:pStyle w:val="Nivel2"/>
        <w:spacing w:before="57" w:after="57" w:line="240" w:lineRule="auto"/>
        <w:rPr>
          <w:rFonts w:ascii="Verdana" w:hAnsi="Verdana" w:cs="Times New Roman"/>
          <w:color w:val="000000" w:themeColor="text1"/>
          <w:sz w:val="20"/>
          <w:szCs w:val="20"/>
        </w:rPr>
      </w:pPr>
    </w:p>
    <w:p w14:paraId="05CCA959" w14:textId="77777777" w:rsidR="00797CAD" w:rsidRPr="001B2C08" w:rsidRDefault="00000000">
      <w:pPr>
        <w:pStyle w:val="Nivel1"/>
        <w:spacing w:before="57" w:after="57" w:line="240" w:lineRule="auto"/>
        <w:rPr>
          <w:color w:val="000000" w:themeColor="text1"/>
          <w:sz w:val="20"/>
          <w:szCs w:val="20"/>
        </w:rPr>
      </w:pPr>
      <w:r w:rsidRPr="001B2C08">
        <w:rPr>
          <w:rFonts w:ascii="Verdana" w:hAnsi="Verdana" w:cs="Times New Roman"/>
          <w:iCs/>
          <w:color w:val="000000" w:themeColor="text1"/>
          <w:sz w:val="20"/>
          <w:szCs w:val="20"/>
        </w:rPr>
        <w:t xml:space="preserve">7. FORMA E CRITÉRIOS DE SELEÇÃO DO FORNECEDOR </w:t>
      </w:r>
    </w:p>
    <w:p w14:paraId="1789606D" w14:textId="77777777" w:rsidR="00797CAD" w:rsidRPr="001B2C08" w:rsidRDefault="00000000">
      <w:pPr>
        <w:spacing w:before="57" w:after="57"/>
        <w:jc w:val="both"/>
        <w:rPr>
          <w:color w:val="000000" w:themeColor="text1"/>
          <w:sz w:val="20"/>
        </w:rPr>
      </w:pPr>
      <w:r w:rsidRPr="001B2C08">
        <w:rPr>
          <w:rFonts w:ascii="Verdana" w:hAnsi="Verdana"/>
          <w:color w:val="000000" w:themeColor="text1"/>
          <w:sz w:val="20"/>
        </w:rPr>
        <w:t xml:space="preserve">7.1. O fornecedor será selecionado por meio da realização de procedimento de  licitação  </w:t>
      </w:r>
      <w:r w:rsidRPr="001B2C08">
        <w:rPr>
          <w:rFonts w:ascii="Verdana" w:hAnsi="Verdana"/>
          <w:iCs/>
          <w:color w:val="000000" w:themeColor="text1"/>
          <w:sz w:val="20"/>
        </w:rPr>
        <w:t>que culminará com a seleção da proposta de menor preço global.</w:t>
      </w:r>
    </w:p>
    <w:p w14:paraId="0C44E5B5" w14:textId="77777777" w:rsidR="00797CAD" w:rsidRPr="001B2C08" w:rsidRDefault="00797CAD">
      <w:pPr>
        <w:spacing w:before="57" w:after="57"/>
        <w:jc w:val="both"/>
        <w:rPr>
          <w:rFonts w:ascii="Verdana" w:hAnsi="Verdana"/>
          <w:color w:val="000000" w:themeColor="text1"/>
          <w:sz w:val="20"/>
        </w:rPr>
      </w:pPr>
    </w:p>
    <w:p w14:paraId="4A2CF565" w14:textId="77777777" w:rsidR="00797CAD" w:rsidRPr="001B2C08" w:rsidRDefault="00000000">
      <w:pPr>
        <w:spacing w:before="57" w:after="57"/>
        <w:jc w:val="both"/>
        <w:rPr>
          <w:color w:val="000000" w:themeColor="text1"/>
          <w:sz w:val="20"/>
        </w:rPr>
      </w:pPr>
      <w:r w:rsidRPr="001B2C08">
        <w:rPr>
          <w:rFonts w:ascii="Verdana" w:hAnsi="Verdana"/>
          <w:b/>
          <w:bCs/>
          <w:iCs/>
          <w:color w:val="000000" w:themeColor="text1"/>
          <w:sz w:val="20"/>
        </w:rPr>
        <w:t>8. DAS SANÇÕES</w:t>
      </w:r>
    </w:p>
    <w:p w14:paraId="39CEF6B6"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8.1. Comete infração administrativa o fornecedor/prestador de serviço que cometer quaisquer das infrações previstas no art. 155 da Lei nº 14.133, de 2021, quais sejam:</w:t>
      </w:r>
    </w:p>
    <w:p w14:paraId="53DB87D9"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8.1.1. Dar causa à inexecução parcial do contrato.</w:t>
      </w:r>
    </w:p>
    <w:p w14:paraId="27F7609B"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8.1.2. Dar causa à inexecução parcial que cause grave dano à Administração, ao funcionamento dos serviços públicos ou ao interesse coletivo.</w:t>
      </w:r>
    </w:p>
    <w:p w14:paraId="5841ECCE"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8.1.3. Dar causa à inexecução total;</w:t>
      </w:r>
    </w:p>
    <w:p w14:paraId="74267426"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8.1.4. Deixar de entregar a documentação exigida para o certame.</w:t>
      </w:r>
    </w:p>
    <w:p w14:paraId="0242C36E"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8.1.5. Não manter a proposta, salvo em decorrência de fato superveniente devidamente justificado.</w:t>
      </w:r>
    </w:p>
    <w:p w14:paraId="564FFC8C"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 xml:space="preserve">8.1.6. Não celebrar o contrato ou não entregar a documentação exigida para a contratação, quando convocado dentro do prazo de validade de sua proposta. </w:t>
      </w:r>
    </w:p>
    <w:p w14:paraId="5598596F"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8.1.7. Ensejar o retardamento da execução ou da entrega do objeto sem motivo justificado,</w:t>
      </w:r>
    </w:p>
    <w:p w14:paraId="50ABC83F"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8.1.8. Apresentar declaração ou documentação falsa exigida para o certame ou prestar declaração falsa durante a sessão eletrônica ou a execução do objeto.</w:t>
      </w:r>
    </w:p>
    <w:p w14:paraId="692DF951"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8.1.9. Fraudar o processo eletrônico ou praticar ato fraudulento na execução do objeto.</w:t>
      </w:r>
    </w:p>
    <w:p w14:paraId="23C28FDD"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8.1.10. Comportar-se de modo inidôneo ou cometer fraude de qualquer natureza.</w:t>
      </w:r>
    </w:p>
    <w:p w14:paraId="7A15D94A"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8.1.10.1. Considera-se comportamento inidôneo, entre outros, a declaração falsa quanto às condições de participação, quanto ao enquadramento como ME/EPP ou o conluio entre os fornecedores, em qualquer momento da sessão, mesmo após o encerramento da fase de lances.</w:t>
      </w:r>
    </w:p>
    <w:p w14:paraId="333DDB14"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8.1.11. Praticar atos ilícitos com vistas a frustrar os objetivos deste certame.</w:t>
      </w:r>
    </w:p>
    <w:p w14:paraId="670A5705"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8.1.12. Praticar ato lesivo previsto no art. 5º da Lei nº 12.846, de 1º de agosto de 2013.</w:t>
      </w:r>
    </w:p>
    <w:p w14:paraId="12B942F8"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8.2. O fornecedor que cometer qualquer das infrações discriminadas nos subitens anteriores ficará sujeito, sem prejuízo da responsabilidade civil e criminal, às seguintes sanções:</w:t>
      </w:r>
    </w:p>
    <w:p w14:paraId="684AEA00"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ab/>
        <w:t>a) Advertência pela falta do subitem 8.1.1 deste Termo de Referência, quando não se justificar a imposição de penalidade mais grave.</w:t>
      </w:r>
    </w:p>
    <w:p w14:paraId="1CFFEDE6"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ab/>
        <w:t xml:space="preserve">b) Multa, calculada na forma do edital, com base no total do valor da contratação realizada de forma direta e será aplicada ao responsável por qualquer das infrações administrativas previstas no item 8.1 deste Termo de Referência, no percentual de 10% (dez </w:t>
      </w:r>
      <w:r w:rsidRPr="001B2C08">
        <w:rPr>
          <w:rFonts w:ascii="Verdana" w:hAnsi="Verdana"/>
          <w:iCs/>
          <w:color w:val="000000" w:themeColor="text1"/>
          <w:sz w:val="20"/>
        </w:rPr>
        <w:lastRenderedPageBreak/>
        <w:t xml:space="preserve">por cento), na hipótese de cometimento das infrações previstas nos itens 8.1.1 a 8.1.7 e 20% (vinte por cento), se cometidas infrações previstas nos itens 8.1.8 a 8.1.12; </w:t>
      </w:r>
    </w:p>
    <w:p w14:paraId="2156599D"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ab/>
        <w:t>b.1) O valor da multa poderá ser descontado das faturas devidas à CONTRATADA;</w:t>
      </w:r>
    </w:p>
    <w:p w14:paraId="08B89356"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ab/>
        <w:t xml:space="preserve">b.2) A multa pode ser aplicada isoladamente ou juntamente com as penalidades definidas nos itens “c” e “d” abaixo: </w:t>
      </w:r>
    </w:p>
    <w:p w14:paraId="2BF8FFAB"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ab/>
        <w:t>c) Impedimento de licitar e contratar no âmbito da Administração Pública direta e indireta do ente federativo que tiver aplicado a sanção, pelo prazo máximo de 03 (três) anos, nos casos dos subitens 8.1.2 a 8.1.7 deste Termo de Referência, quando não se justificar a imposição de penalidade mais grave.</w:t>
      </w:r>
    </w:p>
    <w:p w14:paraId="0A750A28"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ab/>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8.1.2 a 8.1.12, deste Termo de Referência.</w:t>
      </w:r>
    </w:p>
    <w:p w14:paraId="47135B80"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8.3. Na aplicação das sanções serão considerados:</w:t>
      </w:r>
    </w:p>
    <w:p w14:paraId="4CAA1577"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8.3.1. A natureza e a gravidade da infração cometida.</w:t>
      </w:r>
    </w:p>
    <w:p w14:paraId="34065983"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8.3.2. As peculiaridades do caso concreto.</w:t>
      </w:r>
    </w:p>
    <w:p w14:paraId="72A4C3EA"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8.3.3. As circunstâncias agravantes ou atenuantes.</w:t>
      </w:r>
    </w:p>
    <w:p w14:paraId="35FCD33B"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8.3.4. Os danos que dela provierem para a Administração Pública.</w:t>
      </w:r>
    </w:p>
    <w:p w14:paraId="3F405593"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8.3.5. A implantação ou o aperfeiçoamento de programa de integridade, conforme normas e orientações dos órgãos de controle.</w:t>
      </w:r>
    </w:p>
    <w:p w14:paraId="221FCBC2"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8.4. Se a multa aplicada e as indenizações cabíveis forem superiores ao valor de pagamento eventualmente devido pela Administração à CONTRATADA, além da perda desse valor, a diferença será descontada da garantia prestada ou será cobrada judicialmente.</w:t>
      </w:r>
    </w:p>
    <w:p w14:paraId="38D8A5C6" w14:textId="77777777" w:rsidR="00797CAD" w:rsidRPr="001B2C08" w:rsidRDefault="00000000">
      <w:pPr>
        <w:spacing w:before="57" w:after="57"/>
        <w:jc w:val="both"/>
        <w:rPr>
          <w:color w:val="000000" w:themeColor="text1"/>
          <w:sz w:val="20"/>
        </w:rPr>
      </w:pPr>
      <w:r w:rsidRPr="001B2C08">
        <w:rPr>
          <w:rFonts w:ascii="Verdana" w:hAnsi="Verdana"/>
          <w:iCs/>
          <w:color w:val="000000" w:themeColor="text1"/>
          <w:sz w:val="20"/>
        </w:rPr>
        <w:t>8.5.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6A5C5DAA" w14:textId="77777777" w:rsidR="00797CAD" w:rsidRPr="001B2C08" w:rsidRDefault="00797CAD">
      <w:pPr>
        <w:spacing w:before="57" w:after="57"/>
        <w:jc w:val="both"/>
        <w:rPr>
          <w:rFonts w:ascii="Verdana" w:hAnsi="Verdana"/>
          <w:iCs/>
          <w:color w:val="000000" w:themeColor="text1"/>
          <w:sz w:val="20"/>
        </w:rPr>
      </w:pPr>
    </w:p>
    <w:p w14:paraId="7482408F" w14:textId="77777777" w:rsidR="00797CAD" w:rsidRPr="001B2C08" w:rsidRDefault="00000000">
      <w:pPr>
        <w:spacing w:before="57" w:after="57"/>
        <w:jc w:val="both"/>
        <w:rPr>
          <w:color w:val="000000" w:themeColor="text1"/>
          <w:sz w:val="20"/>
        </w:rPr>
      </w:pPr>
      <w:r w:rsidRPr="001B2C08">
        <w:rPr>
          <w:rFonts w:ascii="Verdana" w:hAnsi="Verdana"/>
          <w:b/>
          <w:bCs/>
          <w:color w:val="000000" w:themeColor="text1"/>
          <w:sz w:val="20"/>
        </w:rPr>
        <w:t>9. CRITÉRIOS DE PAGAMENTO</w:t>
      </w:r>
    </w:p>
    <w:p w14:paraId="43F3AD2D" w14:textId="77777777" w:rsidR="00797CAD" w:rsidRPr="001B2C08" w:rsidRDefault="00000000">
      <w:pPr>
        <w:spacing w:before="57" w:after="57"/>
        <w:jc w:val="both"/>
        <w:rPr>
          <w:color w:val="000000" w:themeColor="text1"/>
          <w:sz w:val="20"/>
        </w:rPr>
      </w:pPr>
      <w:r w:rsidRPr="001B2C08">
        <w:rPr>
          <w:rFonts w:ascii="Verdana" w:hAnsi="Verdana"/>
          <w:color w:val="000000" w:themeColor="text1"/>
          <w:sz w:val="20"/>
          <w:lang w:eastAsia="en-US"/>
        </w:rPr>
        <w:t>9.1. Recebida a Nota Fiscal ou documento de cobrança equivalente ao serviço prestado, correrá o prazo de (30) trinta dias úteis para fins de liquidação, na forma desta seção, prorrogáveis por igual período.</w:t>
      </w:r>
    </w:p>
    <w:p w14:paraId="764781AB" w14:textId="77777777" w:rsidR="00797CAD" w:rsidRPr="001B2C08" w:rsidRDefault="00000000">
      <w:pPr>
        <w:spacing w:before="57" w:after="57"/>
        <w:jc w:val="both"/>
        <w:rPr>
          <w:color w:val="000000" w:themeColor="text1"/>
        </w:rPr>
      </w:pPr>
      <w:r w:rsidRPr="001B2C08">
        <w:rPr>
          <w:rFonts w:ascii="Verdana" w:hAnsi="Verdana"/>
          <w:color w:val="000000" w:themeColor="text1"/>
          <w:sz w:val="20"/>
        </w:rPr>
        <w:t xml:space="preserve">9.2. O prazo de que trata o item anterior será reduzido à metade, mantendo-se a possibilidade de prorrogação, no caso de contratações decorrentes de despesas cujos valores não ultrapassem o limite de que trata o </w:t>
      </w:r>
      <w:hyperlink r:id="rId7" w:anchor="art75" w:history="1">
        <w:r w:rsidRPr="001B2C08">
          <w:rPr>
            <w:rFonts w:ascii="Verdana" w:hAnsi="Verdana"/>
            <w:color w:val="000000" w:themeColor="text1"/>
            <w:sz w:val="20"/>
          </w:rPr>
          <w:t>inciso II do art. 75 da Lei nº 14.133, de 2021</w:t>
        </w:r>
      </w:hyperlink>
      <w:r w:rsidRPr="001B2C08">
        <w:rPr>
          <w:rFonts w:ascii="Verdana" w:hAnsi="Verdana"/>
          <w:color w:val="000000" w:themeColor="text1"/>
          <w:sz w:val="20"/>
        </w:rPr>
        <w:t>.</w:t>
      </w:r>
    </w:p>
    <w:p w14:paraId="304673A9" w14:textId="77777777" w:rsidR="00797CAD" w:rsidRPr="001B2C08" w:rsidRDefault="00000000">
      <w:pPr>
        <w:spacing w:before="57" w:after="57"/>
        <w:jc w:val="both"/>
        <w:rPr>
          <w:color w:val="000000" w:themeColor="text1"/>
          <w:sz w:val="20"/>
        </w:rPr>
      </w:pPr>
      <w:r w:rsidRPr="001B2C08">
        <w:rPr>
          <w:rFonts w:ascii="Verdana" w:hAnsi="Verdana"/>
          <w:color w:val="000000" w:themeColor="text1"/>
          <w:sz w:val="20"/>
        </w:rPr>
        <w:t xml:space="preserve">9.3. Para fins de liquidação, o setor competente deverá verificar se a nota fiscal ou instrumento de cobrança equivalente apresentado expressa os elementos necessários e essenciais do documento, tais como: </w:t>
      </w:r>
    </w:p>
    <w:p w14:paraId="19CFDBA9" w14:textId="77777777" w:rsidR="00797CAD" w:rsidRPr="001B2C08" w:rsidRDefault="00000000">
      <w:pPr>
        <w:numPr>
          <w:ilvl w:val="0"/>
          <w:numId w:val="4"/>
        </w:numPr>
        <w:tabs>
          <w:tab w:val="clear" w:pos="720"/>
          <w:tab w:val="left" w:pos="563"/>
        </w:tabs>
        <w:spacing w:before="57" w:after="57"/>
        <w:jc w:val="both"/>
        <w:rPr>
          <w:color w:val="000000" w:themeColor="text1"/>
          <w:sz w:val="20"/>
        </w:rPr>
      </w:pPr>
      <w:r w:rsidRPr="001B2C08">
        <w:rPr>
          <w:rFonts w:ascii="Verdana" w:hAnsi="Verdana"/>
          <w:color w:val="000000" w:themeColor="text1"/>
          <w:sz w:val="20"/>
        </w:rPr>
        <w:t>O prazo de validade;</w:t>
      </w:r>
    </w:p>
    <w:p w14:paraId="562A9DE3" w14:textId="77777777" w:rsidR="00797CAD" w:rsidRPr="001B2C08" w:rsidRDefault="00000000">
      <w:pPr>
        <w:numPr>
          <w:ilvl w:val="0"/>
          <w:numId w:val="4"/>
        </w:numPr>
        <w:tabs>
          <w:tab w:val="clear" w:pos="720"/>
          <w:tab w:val="left" w:pos="563"/>
        </w:tabs>
        <w:spacing w:before="57" w:after="57"/>
        <w:jc w:val="both"/>
        <w:rPr>
          <w:color w:val="000000" w:themeColor="text1"/>
          <w:sz w:val="20"/>
        </w:rPr>
      </w:pPr>
      <w:r w:rsidRPr="001B2C08">
        <w:rPr>
          <w:rFonts w:ascii="Verdana" w:hAnsi="Verdana"/>
          <w:color w:val="000000" w:themeColor="text1"/>
          <w:sz w:val="20"/>
        </w:rPr>
        <w:t xml:space="preserve">A data da emissão; </w:t>
      </w:r>
    </w:p>
    <w:p w14:paraId="3BF7EFD9" w14:textId="77777777" w:rsidR="00797CAD" w:rsidRPr="001B2C08" w:rsidRDefault="00000000">
      <w:pPr>
        <w:numPr>
          <w:ilvl w:val="0"/>
          <w:numId w:val="4"/>
        </w:numPr>
        <w:tabs>
          <w:tab w:val="clear" w:pos="720"/>
          <w:tab w:val="left" w:pos="563"/>
        </w:tabs>
        <w:spacing w:before="57" w:after="57"/>
        <w:jc w:val="both"/>
        <w:rPr>
          <w:color w:val="000000" w:themeColor="text1"/>
          <w:sz w:val="20"/>
        </w:rPr>
      </w:pPr>
      <w:r w:rsidRPr="001B2C08">
        <w:rPr>
          <w:rFonts w:ascii="Verdana" w:hAnsi="Verdana"/>
          <w:color w:val="000000" w:themeColor="text1"/>
          <w:sz w:val="20"/>
        </w:rPr>
        <w:t xml:space="preserve">Os dados do contrato e do órgão contratante; </w:t>
      </w:r>
    </w:p>
    <w:p w14:paraId="31B91E44" w14:textId="77777777" w:rsidR="00797CAD" w:rsidRPr="001B2C08" w:rsidRDefault="00000000">
      <w:pPr>
        <w:numPr>
          <w:ilvl w:val="0"/>
          <w:numId w:val="4"/>
        </w:numPr>
        <w:tabs>
          <w:tab w:val="clear" w:pos="720"/>
          <w:tab w:val="left" w:pos="563"/>
        </w:tabs>
        <w:spacing w:before="57" w:after="57"/>
        <w:jc w:val="both"/>
        <w:rPr>
          <w:color w:val="000000" w:themeColor="text1"/>
          <w:sz w:val="20"/>
        </w:rPr>
      </w:pPr>
      <w:r w:rsidRPr="001B2C08">
        <w:rPr>
          <w:rFonts w:ascii="Verdana" w:hAnsi="Verdana"/>
          <w:color w:val="000000" w:themeColor="text1"/>
          <w:sz w:val="20"/>
        </w:rPr>
        <w:t xml:space="preserve">O período respectivo de execução do contrato; </w:t>
      </w:r>
    </w:p>
    <w:p w14:paraId="25CAE6A7" w14:textId="77777777" w:rsidR="00797CAD" w:rsidRPr="001B2C08" w:rsidRDefault="00000000">
      <w:pPr>
        <w:numPr>
          <w:ilvl w:val="0"/>
          <w:numId w:val="4"/>
        </w:numPr>
        <w:tabs>
          <w:tab w:val="clear" w:pos="720"/>
          <w:tab w:val="left" w:pos="563"/>
        </w:tabs>
        <w:spacing w:before="57" w:after="57"/>
        <w:jc w:val="both"/>
        <w:rPr>
          <w:color w:val="000000" w:themeColor="text1"/>
          <w:sz w:val="20"/>
        </w:rPr>
      </w:pPr>
      <w:r w:rsidRPr="001B2C08">
        <w:rPr>
          <w:rFonts w:ascii="Verdana" w:hAnsi="Verdana"/>
          <w:color w:val="000000" w:themeColor="text1"/>
          <w:sz w:val="20"/>
        </w:rPr>
        <w:t xml:space="preserve">O valor a pagar; e </w:t>
      </w:r>
    </w:p>
    <w:p w14:paraId="73FF673C" w14:textId="77777777" w:rsidR="00797CAD" w:rsidRPr="001B2C08" w:rsidRDefault="00000000">
      <w:pPr>
        <w:numPr>
          <w:ilvl w:val="0"/>
          <w:numId w:val="4"/>
        </w:numPr>
        <w:tabs>
          <w:tab w:val="clear" w:pos="720"/>
          <w:tab w:val="left" w:pos="563"/>
        </w:tabs>
        <w:spacing w:before="57" w:after="57"/>
        <w:jc w:val="both"/>
        <w:rPr>
          <w:color w:val="000000" w:themeColor="text1"/>
          <w:sz w:val="20"/>
        </w:rPr>
      </w:pPr>
      <w:r w:rsidRPr="001B2C08">
        <w:rPr>
          <w:rFonts w:ascii="Verdana" w:hAnsi="Verdana"/>
          <w:color w:val="000000" w:themeColor="text1"/>
          <w:sz w:val="20"/>
        </w:rPr>
        <w:t>Eventual destaque do valor de retenções tributárias cabíveis.</w:t>
      </w:r>
    </w:p>
    <w:p w14:paraId="28286F72" w14:textId="77777777" w:rsidR="00797CAD" w:rsidRPr="001B2C08" w:rsidRDefault="00000000">
      <w:pPr>
        <w:tabs>
          <w:tab w:val="left" w:pos="563"/>
        </w:tabs>
        <w:spacing w:before="57" w:after="57"/>
        <w:jc w:val="both"/>
        <w:rPr>
          <w:color w:val="000000" w:themeColor="text1"/>
          <w:sz w:val="20"/>
        </w:rPr>
      </w:pPr>
      <w:r w:rsidRPr="001B2C08">
        <w:rPr>
          <w:rFonts w:ascii="Verdana" w:hAnsi="Verdana"/>
          <w:color w:val="000000" w:themeColor="text1"/>
          <w:sz w:val="20"/>
        </w:rPr>
        <w:t>9.4.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2482BA0" w14:textId="77777777" w:rsidR="00797CAD" w:rsidRPr="001B2C08" w:rsidRDefault="00000000">
      <w:pPr>
        <w:tabs>
          <w:tab w:val="left" w:pos="109"/>
        </w:tabs>
        <w:spacing w:before="57" w:after="57"/>
        <w:jc w:val="both"/>
        <w:rPr>
          <w:color w:val="000000" w:themeColor="text1"/>
        </w:rPr>
      </w:pPr>
      <w:r w:rsidRPr="001B2C08">
        <w:rPr>
          <w:rFonts w:ascii="Verdana" w:hAnsi="Verdana"/>
          <w:color w:val="000000" w:themeColor="text1"/>
          <w:sz w:val="20"/>
        </w:rPr>
        <w:t>9.5. A</w:t>
      </w:r>
      <w:r w:rsidRPr="001B2C08">
        <w:rPr>
          <w:rFonts w:ascii="Verdana" w:hAnsi="Verdana"/>
          <w:color w:val="000000" w:themeColor="text1"/>
          <w:sz w:val="20"/>
          <w:lang w:eastAsia="en-US"/>
        </w:rPr>
        <w:t xml:space="preserve"> nota fiscal ou instrumento de cobrança equivalente deverá ser obrigatoriamente acompanhado da comprovação da regularidade fiscal</w:t>
      </w:r>
      <w:r w:rsidRPr="001B2C08">
        <w:rPr>
          <w:rStyle w:val="InternetLink"/>
          <w:rFonts w:ascii="Verdana" w:hAnsi="Verdana"/>
          <w:color w:val="000000" w:themeColor="text1"/>
          <w:sz w:val="20"/>
          <w:lang w:eastAsia="en-US"/>
        </w:rPr>
        <w:t>.</w:t>
      </w:r>
    </w:p>
    <w:p w14:paraId="15BE7058" w14:textId="77777777" w:rsidR="00797CAD" w:rsidRPr="001B2C08" w:rsidRDefault="00000000">
      <w:pPr>
        <w:spacing w:before="57" w:after="57"/>
        <w:jc w:val="both"/>
        <w:rPr>
          <w:color w:val="000000" w:themeColor="text1"/>
          <w:sz w:val="20"/>
        </w:rPr>
      </w:pPr>
      <w:r w:rsidRPr="001B2C08">
        <w:rPr>
          <w:rFonts w:ascii="Verdana" w:hAnsi="Verdana"/>
          <w:color w:val="000000" w:themeColor="text1"/>
          <w:sz w:val="20"/>
        </w:rPr>
        <w:lastRenderedPageBreak/>
        <w:t>9.6. O pagamento será efetuado no prazo de até 30 (trinta) dias úteis contados da finalização da liquidação da despesa.</w:t>
      </w:r>
    </w:p>
    <w:p w14:paraId="45E8A3EE" w14:textId="77777777" w:rsidR="00797CAD" w:rsidRPr="001B2C08" w:rsidRDefault="00000000">
      <w:pPr>
        <w:spacing w:before="57" w:after="57"/>
        <w:jc w:val="both"/>
        <w:rPr>
          <w:color w:val="000000" w:themeColor="text1"/>
          <w:sz w:val="20"/>
        </w:rPr>
      </w:pPr>
      <w:r w:rsidRPr="001B2C08">
        <w:rPr>
          <w:rFonts w:ascii="Verdana" w:hAnsi="Verdana"/>
          <w:color w:val="000000" w:themeColor="text1"/>
          <w:sz w:val="20"/>
        </w:rPr>
        <w:t>9.7. O pagamento será realizado por meio de ordem bancária, para crédito em banco, agência e conta corrente indicados pelo contratado.</w:t>
      </w:r>
    </w:p>
    <w:p w14:paraId="08E5B1A3" w14:textId="77777777" w:rsidR="00797CAD" w:rsidRPr="001B2C08" w:rsidRDefault="00000000">
      <w:pPr>
        <w:spacing w:before="57" w:after="57"/>
        <w:jc w:val="both"/>
        <w:rPr>
          <w:color w:val="000000" w:themeColor="text1"/>
          <w:sz w:val="20"/>
        </w:rPr>
      </w:pPr>
      <w:r w:rsidRPr="001B2C08">
        <w:rPr>
          <w:rFonts w:ascii="Verdana" w:hAnsi="Verdana"/>
          <w:color w:val="000000" w:themeColor="text1"/>
          <w:sz w:val="20"/>
        </w:rPr>
        <w:t>9.8. Será considerada data do pagamento o dia em que constar como emitida a ordem bancária para pagamento.</w:t>
      </w:r>
    </w:p>
    <w:p w14:paraId="6EDC7B53" w14:textId="77777777" w:rsidR="00797CAD" w:rsidRPr="001B2C08" w:rsidRDefault="00000000">
      <w:pPr>
        <w:spacing w:before="57" w:after="57"/>
        <w:jc w:val="both"/>
        <w:rPr>
          <w:color w:val="000000" w:themeColor="text1"/>
          <w:sz w:val="20"/>
        </w:rPr>
      </w:pPr>
      <w:r w:rsidRPr="001B2C08">
        <w:rPr>
          <w:rFonts w:ascii="Verdana" w:hAnsi="Verdana"/>
          <w:color w:val="000000" w:themeColor="text1"/>
          <w:sz w:val="20"/>
        </w:rPr>
        <w:t>9.9. Quando do pagamento, será efetuada a retenção tributária prevista na legislação aplicável.</w:t>
      </w:r>
    </w:p>
    <w:p w14:paraId="1B741970" w14:textId="77777777" w:rsidR="00797CAD" w:rsidRPr="001B2C08" w:rsidRDefault="00000000">
      <w:pPr>
        <w:spacing w:before="57" w:after="57"/>
        <w:jc w:val="both"/>
        <w:rPr>
          <w:color w:val="000000" w:themeColor="text1"/>
        </w:rPr>
      </w:pPr>
      <w:r w:rsidRPr="001B2C08">
        <w:rPr>
          <w:rFonts w:ascii="Verdana" w:hAnsi="Verdana"/>
          <w:color w:val="000000" w:themeColor="text1"/>
          <w:sz w:val="20"/>
          <w:lang w:eastAsia="en-US"/>
        </w:rPr>
        <w:t xml:space="preserve">9.10. O contratado regularmente optante pelo Simples Nacional, nos termos da </w:t>
      </w:r>
      <w:hyperlink r:id="rId8">
        <w:r w:rsidRPr="001B2C08">
          <w:rPr>
            <w:rFonts w:ascii="Verdana" w:hAnsi="Verdana"/>
            <w:color w:val="000000" w:themeColor="text1"/>
            <w:sz w:val="20"/>
            <w:lang w:eastAsia="en-US"/>
          </w:rPr>
          <w:t>Lei Complementar nº 123, de 2006</w:t>
        </w:r>
      </w:hyperlink>
      <w:r w:rsidRPr="001B2C08">
        <w:rPr>
          <w:rFonts w:ascii="Verdana" w:hAnsi="Verdana"/>
          <w:color w:val="000000" w:themeColor="text1"/>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000A1F2" w14:textId="77777777" w:rsidR="00797CAD" w:rsidRPr="001B2C08" w:rsidRDefault="00000000">
      <w:pPr>
        <w:spacing w:before="57" w:after="57"/>
        <w:jc w:val="both"/>
        <w:rPr>
          <w:color w:val="000000" w:themeColor="text1"/>
          <w:sz w:val="20"/>
        </w:rPr>
      </w:pPr>
      <w:r w:rsidRPr="001B2C08">
        <w:rPr>
          <w:rFonts w:ascii="Verdana" w:hAnsi="Verdana"/>
          <w:color w:val="000000" w:themeColor="text1"/>
          <w:sz w:val="20"/>
          <w:lang w:eastAsia="en-US"/>
        </w:rPr>
        <w:t>9.11.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4351ACF6" w14:textId="77777777" w:rsidR="00797CAD" w:rsidRPr="001B2C08" w:rsidRDefault="00000000">
      <w:pPr>
        <w:spacing w:before="57" w:after="57"/>
        <w:jc w:val="both"/>
        <w:rPr>
          <w:color w:val="000000" w:themeColor="text1"/>
          <w:sz w:val="20"/>
        </w:rPr>
      </w:pPr>
      <w:r w:rsidRPr="001B2C08">
        <w:rPr>
          <w:rFonts w:ascii="Verdana" w:eastAsia="Calibri" w:hAnsi="Verdana" w:cs="Calibri"/>
          <w:color w:val="000000" w:themeColor="text1"/>
          <w:sz w:val="20"/>
        </w:rPr>
        <w:t xml:space="preserve">9.11. </w:t>
      </w:r>
      <w:r w:rsidRPr="001B2C08">
        <w:rPr>
          <w:rFonts w:ascii="Verdana" w:hAnsi="Verdana"/>
          <w:color w:val="000000" w:themeColor="text1"/>
          <w:sz w:val="20"/>
        </w:rPr>
        <w:t>Após o prazo acima referenciado, será paga multa financeira nos seguintes termos:</w:t>
      </w:r>
    </w:p>
    <w:p w14:paraId="2F65305C" w14:textId="77777777" w:rsidR="00797CAD" w:rsidRPr="001B2C08" w:rsidRDefault="00000000">
      <w:pPr>
        <w:pStyle w:val="PargrafodaLista"/>
        <w:tabs>
          <w:tab w:val="left" w:pos="518"/>
        </w:tabs>
        <w:spacing w:before="57" w:after="57" w:line="240" w:lineRule="auto"/>
        <w:ind w:left="0"/>
        <w:contextualSpacing w:val="0"/>
        <w:jc w:val="center"/>
        <w:rPr>
          <w:color w:val="000000" w:themeColor="text1"/>
          <w:sz w:val="20"/>
          <w:szCs w:val="20"/>
        </w:rPr>
      </w:pPr>
      <w:r w:rsidRPr="001B2C08">
        <w:rPr>
          <w:rFonts w:ascii="Verdana" w:hAnsi="Verdana" w:cs="Verdana"/>
          <w:color w:val="000000" w:themeColor="text1"/>
          <w:sz w:val="20"/>
          <w:szCs w:val="20"/>
        </w:rPr>
        <w:t xml:space="preserve">VM = VF </w:t>
      </w:r>
      <w:r w:rsidRPr="001B2C08">
        <w:rPr>
          <w:rFonts w:ascii="Verdana" w:hAnsi="Verdana" w:cs="Verdana"/>
          <w:color w:val="000000" w:themeColor="text1"/>
          <w:sz w:val="20"/>
          <w:szCs w:val="20"/>
          <w:vertAlign w:val="subscript"/>
        </w:rPr>
        <w:t>*</w:t>
      </w:r>
      <w:r w:rsidRPr="001B2C08">
        <w:rPr>
          <w:rFonts w:ascii="Verdana" w:hAnsi="Verdana" w:cs="Verdana"/>
          <w:color w:val="000000" w:themeColor="text1"/>
          <w:sz w:val="20"/>
          <w:szCs w:val="20"/>
        </w:rPr>
        <w:t xml:space="preserve"> </w:t>
      </w:r>
      <w:r w:rsidRPr="001B2C08">
        <w:rPr>
          <w:rFonts w:ascii="Verdana" w:hAnsi="Verdana" w:cs="Verdana"/>
          <w:color w:val="000000" w:themeColor="text1"/>
          <w:sz w:val="20"/>
          <w:szCs w:val="20"/>
          <w:u w:val="single"/>
        </w:rPr>
        <w:t>0,33</w:t>
      </w:r>
      <w:r w:rsidRPr="001B2C08">
        <w:rPr>
          <w:rFonts w:ascii="Verdana" w:hAnsi="Verdana" w:cs="Verdana"/>
          <w:color w:val="000000" w:themeColor="text1"/>
          <w:sz w:val="20"/>
          <w:szCs w:val="20"/>
        </w:rPr>
        <w:t xml:space="preserve"> </w:t>
      </w:r>
      <w:r w:rsidRPr="001B2C08">
        <w:rPr>
          <w:rFonts w:ascii="Verdana" w:hAnsi="Verdana" w:cs="Verdana"/>
          <w:color w:val="000000" w:themeColor="text1"/>
          <w:sz w:val="20"/>
          <w:szCs w:val="20"/>
          <w:vertAlign w:val="subscript"/>
        </w:rPr>
        <w:t>*</w:t>
      </w:r>
      <w:r w:rsidRPr="001B2C08">
        <w:rPr>
          <w:rFonts w:ascii="Verdana" w:hAnsi="Verdana" w:cs="Verdana"/>
          <w:color w:val="000000" w:themeColor="text1"/>
          <w:sz w:val="20"/>
          <w:szCs w:val="20"/>
        </w:rPr>
        <w:t xml:space="preserve"> ND</w:t>
      </w:r>
    </w:p>
    <w:p w14:paraId="57FD0ED7" w14:textId="77777777" w:rsidR="00797CAD" w:rsidRPr="001B2C08" w:rsidRDefault="00000000">
      <w:pPr>
        <w:pStyle w:val="PargrafodaLista"/>
        <w:tabs>
          <w:tab w:val="left" w:pos="518"/>
        </w:tabs>
        <w:spacing w:before="57" w:after="57" w:line="240" w:lineRule="auto"/>
        <w:ind w:left="0"/>
        <w:contextualSpacing w:val="0"/>
        <w:jc w:val="center"/>
        <w:rPr>
          <w:color w:val="000000" w:themeColor="text1"/>
          <w:sz w:val="20"/>
          <w:szCs w:val="20"/>
        </w:rPr>
      </w:pPr>
      <w:r w:rsidRPr="001B2C08">
        <w:rPr>
          <w:rFonts w:ascii="Verdana" w:eastAsia="Verdana" w:hAnsi="Verdana" w:cs="Verdana"/>
          <w:color w:val="000000" w:themeColor="text1"/>
          <w:sz w:val="20"/>
          <w:szCs w:val="20"/>
        </w:rPr>
        <w:t xml:space="preserve">        </w:t>
      </w:r>
      <w:r w:rsidRPr="001B2C08">
        <w:rPr>
          <w:rFonts w:ascii="Verdana" w:hAnsi="Verdana" w:cs="Verdana"/>
          <w:color w:val="000000" w:themeColor="text1"/>
          <w:sz w:val="20"/>
          <w:szCs w:val="20"/>
        </w:rPr>
        <w:t>100</w:t>
      </w:r>
    </w:p>
    <w:p w14:paraId="222F2AA5" w14:textId="77777777" w:rsidR="00797CAD" w:rsidRPr="001B2C08" w:rsidRDefault="00000000">
      <w:pPr>
        <w:suppressAutoHyphens w:val="0"/>
        <w:spacing w:before="57" w:after="57"/>
        <w:rPr>
          <w:color w:val="000000" w:themeColor="text1"/>
          <w:sz w:val="20"/>
        </w:rPr>
      </w:pPr>
      <w:r w:rsidRPr="001B2C08">
        <w:rPr>
          <w:rFonts w:ascii="Verdana" w:hAnsi="Verdana" w:cs="Arial;Arial"/>
          <w:color w:val="000000" w:themeColor="text1"/>
          <w:sz w:val="20"/>
        </w:rPr>
        <w:t xml:space="preserve">Onde: </w:t>
      </w:r>
    </w:p>
    <w:p w14:paraId="0683BBEF" w14:textId="77777777" w:rsidR="00797CAD" w:rsidRPr="001B2C08" w:rsidRDefault="00000000">
      <w:pPr>
        <w:suppressAutoHyphens w:val="0"/>
        <w:spacing w:before="57" w:after="57"/>
        <w:rPr>
          <w:color w:val="000000" w:themeColor="text1"/>
          <w:sz w:val="20"/>
        </w:rPr>
      </w:pPr>
      <w:r w:rsidRPr="001B2C08">
        <w:rPr>
          <w:rFonts w:ascii="Verdana" w:hAnsi="Verdana" w:cs="Arial;Arial"/>
          <w:color w:val="000000" w:themeColor="text1"/>
          <w:sz w:val="20"/>
        </w:rPr>
        <w:t xml:space="preserve">VM = Valor da Multa Financeira; </w:t>
      </w:r>
    </w:p>
    <w:p w14:paraId="06CD77F3" w14:textId="77777777" w:rsidR="00797CAD" w:rsidRPr="001B2C08" w:rsidRDefault="00000000">
      <w:pPr>
        <w:suppressAutoHyphens w:val="0"/>
        <w:spacing w:before="57" w:after="57"/>
        <w:rPr>
          <w:color w:val="000000" w:themeColor="text1"/>
          <w:sz w:val="20"/>
        </w:rPr>
      </w:pPr>
      <w:r w:rsidRPr="001B2C08">
        <w:rPr>
          <w:rFonts w:ascii="Verdana" w:hAnsi="Verdana" w:cs="Arial;Arial"/>
          <w:color w:val="000000" w:themeColor="text1"/>
          <w:sz w:val="20"/>
        </w:rPr>
        <w:t xml:space="preserve">VF = Valor da Nota Fiscal; </w:t>
      </w:r>
    </w:p>
    <w:p w14:paraId="137F5AA1" w14:textId="77777777" w:rsidR="00797CAD" w:rsidRPr="001B2C08" w:rsidRDefault="00000000">
      <w:pPr>
        <w:pStyle w:val="PargrafodaLista"/>
        <w:tabs>
          <w:tab w:val="left" w:pos="518"/>
        </w:tabs>
        <w:spacing w:before="57" w:after="57" w:line="240" w:lineRule="auto"/>
        <w:ind w:left="0"/>
        <w:contextualSpacing w:val="0"/>
        <w:rPr>
          <w:color w:val="000000" w:themeColor="text1"/>
          <w:sz w:val="20"/>
          <w:szCs w:val="20"/>
        </w:rPr>
      </w:pPr>
      <w:r w:rsidRPr="001B2C08">
        <w:rPr>
          <w:rFonts w:ascii="Verdana" w:eastAsia="Times New Roman" w:hAnsi="Verdana" w:cs="Arial;Arial"/>
          <w:color w:val="000000" w:themeColor="text1"/>
          <w:sz w:val="20"/>
          <w:szCs w:val="20"/>
        </w:rPr>
        <w:t>ND = Número de dias em atraso.</w:t>
      </w:r>
    </w:p>
    <w:p w14:paraId="17C4928E" w14:textId="77777777" w:rsidR="00797CAD" w:rsidRPr="001B2C08" w:rsidRDefault="00000000">
      <w:pPr>
        <w:suppressAutoHyphens w:val="0"/>
        <w:spacing w:before="57" w:after="57"/>
        <w:jc w:val="both"/>
        <w:rPr>
          <w:color w:val="000000" w:themeColor="text1"/>
          <w:sz w:val="20"/>
        </w:rPr>
      </w:pPr>
      <w:r w:rsidRPr="001B2C08">
        <w:rPr>
          <w:rFonts w:ascii="Verdana" w:hAnsi="Verdana" w:cs="Arial;Arial"/>
          <w:color w:val="000000" w:themeColor="text1"/>
          <w:sz w:val="20"/>
        </w:rPr>
        <w:t>9.12.. A NOTA FISCAL ELETRÔNICA deverá conter o mesmo CNPJ e razão social apresentados quando na proposta, assim como, o número da contratação, o (s) objeto (s), os valores unitários e totais.</w:t>
      </w:r>
    </w:p>
    <w:p w14:paraId="6B3710AC" w14:textId="77777777" w:rsidR="00797CAD" w:rsidRPr="001B2C08" w:rsidRDefault="00000000">
      <w:pPr>
        <w:suppressAutoHyphens w:val="0"/>
        <w:spacing w:before="57" w:after="57"/>
        <w:jc w:val="both"/>
        <w:rPr>
          <w:color w:val="000000" w:themeColor="text1"/>
          <w:sz w:val="20"/>
        </w:rPr>
      </w:pPr>
      <w:r w:rsidRPr="001B2C08">
        <w:rPr>
          <w:rFonts w:ascii="Verdana" w:hAnsi="Verdana" w:cs="Arial;Arial"/>
          <w:color w:val="000000" w:themeColor="text1"/>
          <w:sz w:val="20"/>
        </w:rPr>
        <w:t xml:space="preserve">9.13. Qualquer alteração feita no contrato social, ato constitutivo ou estatuto deverá ser comunicado ao CONTRATANTE, mediante documentação própria, para apreciação da autoridade competente. </w:t>
      </w:r>
    </w:p>
    <w:p w14:paraId="3A879471" w14:textId="77777777" w:rsidR="00797CAD" w:rsidRPr="001B2C08" w:rsidRDefault="00000000">
      <w:pPr>
        <w:suppressAutoHyphens w:val="0"/>
        <w:spacing w:before="57" w:after="57"/>
        <w:jc w:val="both"/>
        <w:rPr>
          <w:color w:val="000000" w:themeColor="text1"/>
          <w:sz w:val="20"/>
        </w:rPr>
      </w:pPr>
      <w:r w:rsidRPr="001B2C08">
        <w:rPr>
          <w:rFonts w:ascii="Verdana" w:hAnsi="Verdana" w:cs="Arial;Arial"/>
          <w:color w:val="000000" w:themeColor="text1"/>
          <w:sz w:val="20"/>
        </w:rPr>
        <w:t>9.14. O CONTRATANTE poderá deduzir do pagamento importâncias que a qualquer título lhe forem devidos pela empresa CONTRATADA, em decorrência de descumprimento de suas obrigações.</w:t>
      </w:r>
    </w:p>
    <w:p w14:paraId="7E567390" w14:textId="77777777" w:rsidR="00797CAD" w:rsidRPr="001B2C08" w:rsidRDefault="00000000">
      <w:pPr>
        <w:pStyle w:val="Default"/>
        <w:spacing w:before="57" w:after="57"/>
        <w:jc w:val="both"/>
        <w:rPr>
          <w:color w:val="000000" w:themeColor="text1"/>
          <w:sz w:val="20"/>
          <w:szCs w:val="20"/>
        </w:rPr>
      </w:pPr>
      <w:r w:rsidRPr="001B2C08">
        <w:rPr>
          <w:rFonts w:ascii="Verdana" w:hAnsi="Verdana" w:cs="Arial;Arial"/>
          <w:color w:val="000000" w:themeColor="text1"/>
          <w:sz w:val="20"/>
          <w:szCs w:val="20"/>
        </w:rPr>
        <w:t xml:space="preserve">9.15. </w:t>
      </w:r>
      <w:r w:rsidRPr="001B2C08">
        <w:rPr>
          <w:rFonts w:ascii="Verdana" w:hAnsi="Verdana" w:cs="Arial;Arial"/>
          <w:color w:val="000000" w:themeColor="text1"/>
          <w:sz w:val="20"/>
          <w:szCs w:val="20"/>
          <w:lang w:eastAsia="en-US"/>
        </w:rPr>
        <w:t xml:space="preserve">Para a efetivação do pagamento, a CONTRATADA deverá manter as mesmas </w:t>
      </w:r>
      <w:r w:rsidRPr="001B2C08">
        <w:rPr>
          <w:rFonts w:ascii="Verdana" w:hAnsi="Verdana" w:cs="Arial;Arial"/>
          <w:color w:val="000000" w:themeColor="text1"/>
          <w:sz w:val="20"/>
          <w:szCs w:val="20"/>
          <w:lang w:eastAsia="pt-BR"/>
        </w:rPr>
        <w:t>condições relativas à proposta de preço e a habilitação;</w:t>
      </w:r>
    </w:p>
    <w:p w14:paraId="559C4436" w14:textId="77777777" w:rsidR="00797CAD" w:rsidRPr="001B2C08" w:rsidRDefault="00797CAD">
      <w:pPr>
        <w:spacing w:before="57" w:after="57"/>
        <w:jc w:val="both"/>
        <w:rPr>
          <w:rFonts w:ascii="Verdana" w:hAnsi="Verdana" w:cs="Arial"/>
          <w:color w:val="000000" w:themeColor="text1"/>
          <w:sz w:val="20"/>
          <w:u w:val="single"/>
        </w:rPr>
      </w:pPr>
    </w:p>
    <w:p w14:paraId="66F1B0D8" w14:textId="77777777" w:rsidR="00797CAD" w:rsidRPr="001B2C08" w:rsidRDefault="00000000">
      <w:pPr>
        <w:spacing w:before="57" w:after="57"/>
        <w:jc w:val="both"/>
        <w:rPr>
          <w:color w:val="000000" w:themeColor="text1"/>
          <w:sz w:val="20"/>
        </w:rPr>
      </w:pPr>
      <w:r w:rsidRPr="001B2C08">
        <w:rPr>
          <w:rFonts w:ascii="Verdana" w:hAnsi="Verdana"/>
          <w:b/>
          <w:bCs/>
          <w:color w:val="000000" w:themeColor="text1"/>
          <w:sz w:val="20"/>
          <w:lang w:eastAsia="en-US"/>
        </w:rPr>
        <w:t>10. DA HABILITAÇÃO</w:t>
      </w:r>
    </w:p>
    <w:p w14:paraId="611A3784" w14:textId="77777777" w:rsidR="00797CAD" w:rsidRPr="001B2C08" w:rsidRDefault="00000000">
      <w:pPr>
        <w:spacing w:before="57" w:after="57"/>
        <w:jc w:val="both"/>
        <w:rPr>
          <w:color w:val="000000" w:themeColor="text1"/>
          <w:sz w:val="20"/>
        </w:rPr>
      </w:pPr>
      <w:r w:rsidRPr="001B2C08">
        <w:rPr>
          <w:rFonts w:ascii="Verdana" w:hAnsi="Verdana" w:cs="Verdana"/>
          <w:color w:val="000000" w:themeColor="text1"/>
          <w:sz w:val="20"/>
          <w:lang w:eastAsia="ar-SA"/>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45D0B61E" w14:textId="77777777" w:rsidR="00797CAD" w:rsidRPr="001B2C08" w:rsidRDefault="00000000">
      <w:pPr>
        <w:pStyle w:val="PargrafodaLista"/>
        <w:spacing w:before="57" w:after="57" w:line="240" w:lineRule="auto"/>
        <w:ind w:left="0"/>
        <w:contextualSpacing w:val="0"/>
        <w:jc w:val="both"/>
        <w:rPr>
          <w:color w:val="000000" w:themeColor="text1"/>
          <w:sz w:val="20"/>
          <w:szCs w:val="20"/>
        </w:rPr>
      </w:pPr>
      <w:r w:rsidRPr="001B2C08">
        <w:rPr>
          <w:rFonts w:ascii="Verdana" w:hAnsi="Verdana" w:cs="Verdana"/>
          <w:color w:val="000000" w:themeColor="text1"/>
          <w:sz w:val="20"/>
          <w:szCs w:val="20"/>
          <w:lang w:eastAsia="ar-SA"/>
        </w:rPr>
        <w:t>a) SICAF;</w:t>
      </w:r>
    </w:p>
    <w:p w14:paraId="72E77DB4" w14:textId="77777777" w:rsidR="00797CAD" w:rsidRPr="001B2C08" w:rsidRDefault="00000000">
      <w:pPr>
        <w:pStyle w:val="PargrafodaLista"/>
        <w:spacing w:before="57" w:after="57" w:line="240" w:lineRule="auto"/>
        <w:ind w:left="0"/>
        <w:contextualSpacing w:val="0"/>
        <w:jc w:val="both"/>
        <w:rPr>
          <w:color w:val="000000" w:themeColor="text1"/>
        </w:rPr>
      </w:pPr>
      <w:r w:rsidRPr="001B2C08">
        <w:rPr>
          <w:rFonts w:ascii="Verdana" w:hAnsi="Verdana" w:cs="Verdana"/>
          <w:color w:val="000000" w:themeColor="text1"/>
          <w:sz w:val="20"/>
          <w:szCs w:val="20"/>
          <w:lang w:eastAsia="ar-SA"/>
        </w:rPr>
        <w:t>b) Cadastro Nacional de Empresas Inidôneas e Suspensas – CEIS, mantido pela Controladoria-Geral da União (</w:t>
      </w:r>
      <w:hyperlink r:id="rId9">
        <w:r w:rsidRPr="001B2C08">
          <w:rPr>
            <w:rStyle w:val="Hyperlink"/>
            <w:rFonts w:ascii="Verdana" w:hAnsi="Verdana" w:cs="Verdana"/>
            <w:color w:val="000000" w:themeColor="text1"/>
            <w:sz w:val="20"/>
            <w:szCs w:val="20"/>
            <w:lang w:eastAsia="ar-SA"/>
          </w:rPr>
          <w:t>www.portaldatransparencia.gov.br/ceis</w:t>
        </w:r>
      </w:hyperlink>
      <w:r w:rsidRPr="001B2C08">
        <w:rPr>
          <w:rFonts w:ascii="Verdana" w:hAnsi="Verdana" w:cs="Verdana"/>
          <w:color w:val="000000" w:themeColor="text1"/>
          <w:sz w:val="20"/>
          <w:szCs w:val="20"/>
          <w:lang w:eastAsia="ar-SA"/>
        </w:rPr>
        <w:t>);</w:t>
      </w:r>
    </w:p>
    <w:p w14:paraId="35CE564E" w14:textId="77777777" w:rsidR="00797CAD" w:rsidRPr="001B2C08" w:rsidRDefault="00000000">
      <w:pPr>
        <w:pStyle w:val="PargrafodaLista"/>
        <w:spacing w:before="57" w:after="57" w:line="240" w:lineRule="auto"/>
        <w:ind w:left="0"/>
        <w:contextualSpacing w:val="0"/>
        <w:jc w:val="both"/>
        <w:rPr>
          <w:color w:val="000000" w:themeColor="text1"/>
        </w:rPr>
      </w:pPr>
      <w:r w:rsidRPr="001B2C08">
        <w:rPr>
          <w:rFonts w:ascii="Verdana" w:hAnsi="Verdana" w:cs="Verdana"/>
          <w:color w:val="000000" w:themeColor="text1"/>
          <w:sz w:val="20"/>
          <w:szCs w:val="20"/>
          <w:lang w:eastAsia="ar-SA"/>
        </w:rPr>
        <w:t>c) Cadastro Nacional de Condenações Cíveis por Atos de Improbidade Administrativa, mantido pelo Conselho Nacional de Justiça (</w:t>
      </w:r>
      <w:hyperlink r:id="rId10">
        <w:r w:rsidRPr="001B2C08">
          <w:rPr>
            <w:rStyle w:val="Hyperlink"/>
            <w:rFonts w:ascii="Verdana" w:hAnsi="Verdana" w:cs="Verdana"/>
            <w:color w:val="000000" w:themeColor="text1"/>
            <w:sz w:val="20"/>
            <w:szCs w:val="20"/>
            <w:lang w:eastAsia="ar-SA"/>
          </w:rPr>
          <w:t>www.cnj.jus.br/improbidade_adm/consultar_requerido.php</w:t>
        </w:r>
      </w:hyperlink>
      <w:r w:rsidRPr="001B2C08">
        <w:rPr>
          <w:rFonts w:ascii="Verdana" w:hAnsi="Verdana" w:cs="Verdana"/>
          <w:color w:val="000000" w:themeColor="text1"/>
          <w:sz w:val="20"/>
          <w:szCs w:val="20"/>
          <w:lang w:eastAsia="ar-SA"/>
        </w:rPr>
        <w:t>).</w:t>
      </w:r>
    </w:p>
    <w:p w14:paraId="47D1C82D" w14:textId="77777777" w:rsidR="00797CAD" w:rsidRPr="001B2C08" w:rsidRDefault="00000000">
      <w:pPr>
        <w:pStyle w:val="PargrafodaLista"/>
        <w:spacing w:before="57" w:after="57" w:line="240" w:lineRule="auto"/>
        <w:ind w:left="0"/>
        <w:contextualSpacing w:val="0"/>
        <w:jc w:val="both"/>
        <w:rPr>
          <w:color w:val="000000" w:themeColor="text1"/>
          <w:sz w:val="20"/>
          <w:szCs w:val="20"/>
        </w:rPr>
      </w:pPr>
      <w:r w:rsidRPr="001B2C08">
        <w:rPr>
          <w:rFonts w:ascii="Verdana" w:hAnsi="Verdana" w:cs="Verdana"/>
          <w:color w:val="000000" w:themeColor="text1"/>
          <w:sz w:val="20"/>
          <w:szCs w:val="20"/>
          <w:lang w:eastAsia="ar-SA"/>
        </w:rPr>
        <w:t>d) Cadastro de Inidôneos e o Cadastro Integrado de Condenações por Ilícitos Administrativos – CADICON, mantidos pelo Tribunal de Contas da União – TCU;</w:t>
      </w:r>
    </w:p>
    <w:p w14:paraId="55F93805" w14:textId="77777777" w:rsidR="00797CAD" w:rsidRPr="001B2C08" w:rsidRDefault="00000000">
      <w:pPr>
        <w:spacing w:before="57" w:after="57"/>
        <w:jc w:val="both"/>
        <w:rPr>
          <w:color w:val="000000" w:themeColor="text1"/>
        </w:rPr>
      </w:pPr>
      <w:r w:rsidRPr="001B2C08">
        <w:rPr>
          <w:rFonts w:ascii="Verdana" w:hAnsi="Verdana" w:cs="Verdana"/>
          <w:color w:val="000000" w:themeColor="text1"/>
          <w:sz w:val="20"/>
          <w:lang w:eastAsia="ar-SA"/>
        </w:rPr>
        <w:t>e) Cadastro de empresas inid</w:t>
      </w:r>
      <w:r w:rsidRPr="001B2C08">
        <w:rPr>
          <w:rFonts w:ascii="Verdana" w:hAnsi="Verdana" w:cs="Verdana"/>
          <w:color w:val="000000" w:themeColor="text1"/>
          <w:sz w:val="20"/>
        </w:rPr>
        <w:t>ôneas, mantido pelo Tribunal de Contas do Estado do Espírito Santo –TCE/ES(https://www.tcees.tc.br/portal-da-transparencia/consultas/lista-de-</w:t>
      </w:r>
      <w:r w:rsidRPr="001B2C08">
        <w:rPr>
          <w:rFonts w:ascii="Verdana" w:hAnsi="Verdana" w:cs="Verdana"/>
          <w:color w:val="000000" w:themeColor="text1"/>
          <w:sz w:val="20"/>
        </w:rPr>
        <w:lastRenderedPageBreak/>
        <w:t>responsaveis/empresas-inidoneas/) e proibidas de contratar com o Poder Público estadual ou municipal(</w:t>
      </w:r>
      <w:hyperlink r:id="rId11">
        <w:r w:rsidRPr="001B2C08">
          <w:rPr>
            <w:rStyle w:val="Hyperlink"/>
            <w:rFonts w:ascii="Verdana" w:hAnsi="Verdana" w:cs="Verdana"/>
            <w:color w:val="000000" w:themeColor="text1"/>
            <w:sz w:val="20"/>
          </w:rPr>
          <w:t>https://www.tcees.tc.br/portal-da-transparencia/consultas/lista-de</w:t>
        </w:r>
      </w:hyperlink>
      <w:r w:rsidRPr="001B2C08">
        <w:rPr>
          <w:rFonts w:ascii="Verdana" w:hAnsi="Verdana" w:cs="Verdana"/>
          <w:color w:val="000000" w:themeColor="text1"/>
          <w:sz w:val="20"/>
        </w:rPr>
        <w:t xml:space="preserve"> responsáveis/proibidos-de-contratar/).</w:t>
      </w:r>
    </w:p>
    <w:p w14:paraId="54E6F134" w14:textId="77777777" w:rsidR="00797CAD" w:rsidRPr="001B2C08" w:rsidRDefault="00000000">
      <w:pPr>
        <w:spacing w:before="57" w:after="57"/>
        <w:jc w:val="both"/>
        <w:rPr>
          <w:color w:val="000000" w:themeColor="text1"/>
        </w:rPr>
      </w:pPr>
      <w:r w:rsidRPr="001B2C08">
        <w:rPr>
          <w:rFonts w:ascii="Verdana" w:hAnsi="Verdana" w:cs="Verdana"/>
          <w:color w:val="000000" w:themeColor="text1"/>
          <w:sz w:val="20"/>
          <w:lang w:eastAsia="ar-SA"/>
        </w:rPr>
        <w:t>10.1.1. Para a consulta de licitantes pessoa jurídica poderá haver a substituição das consultas das alíneas “b”, “c” e “d” acima pela Consulta Consolidada de Pessoa Jurídica do TCU (</w:t>
      </w:r>
      <w:hyperlink r:id="rId12">
        <w:r w:rsidRPr="001B2C08">
          <w:rPr>
            <w:rStyle w:val="Hyperlink"/>
            <w:rFonts w:ascii="Verdana" w:hAnsi="Verdana" w:cs="Verdana"/>
            <w:color w:val="000000" w:themeColor="text1"/>
            <w:sz w:val="20"/>
            <w:lang w:eastAsia="ar-SA"/>
          </w:rPr>
          <w:t>https://certidoesapf.apps.tcu.gov.br/</w:t>
        </w:r>
      </w:hyperlink>
      <w:r w:rsidRPr="001B2C08">
        <w:rPr>
          <w:rFonts w:ascii="Verdana" w:hAnsi="Verdana" w:cs="Verdana"/>
          <w:color w:val="000000" w:themeColor="text1"/>
          <w:sz w:val="20"/>
          <w:lang w:eastAsia="ar-SA"/>
        </w:rPr>
        <w:t>);</w:t>
      </w:r>
    </w:p>
    <w:p w14:paraId="3AC04C7B" w14:textId="77777777" w:rsidR="00797CAD" w:rsidRPr="001B2C08" w:rsidRDefault="00000000">
      <w:pPr>
        <w:spacing w:before="57" w:after="57"/>
        <w:jc w:val="both"/>
        <w:rPr>
          <w:color w:val="000000" w:themeColor="text1"/>
          <w:sz w:val="20"/>
        </w:rPr>
      </w:pPr>
      <w:r w:rsidRPr="001B2C08">
        <w:rPr>
          <w:rFonts w:ascii="Verdana" w:hAnsi="Verdana" w:cs="Verdana"/>
          <w:color w:val="000000" w:themeColor="text1"/>
          <w:sz w:val="20"/>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E42D66F" w14:textId="77777777" w:rsidR="00797CAD" w:rsidRPr="001B2C08" w:rsidRDefault="00000000">
      <w:pPr>
        <w:spacing w:before="57" w:after="57"/>
        <w:jc w:val="both"/>
        <w:rPr>
          <w:color w:val="000000" w:themeColor="text1"/>
          <w:sz w:val="20"/>
        </w:rPr>
      </w:pPr>
      <w:r w:rsidRPr="001B2C08">
        <w:rPr>
          <w:rFonts w:ascii="Verdana" w:hAnsi="Verdana" w:cs="Verdana"/>
          <w:color w:val="000000" w:themeColor="text1"/>
          <w:sz w:val="20"/>
        </w:rPr>
        <w:t>10.1.2.1. Caso conste na Consulta de Situação do Fornecedor a existência de Ocorrências Impeditivas Indiretas, o gestor diligenciará para verificar se houve fraude por parte das empresas apontadas no Relatório de Ocorrências Impeditivas Indiretas.</w:t>
      </w:r>
    </w:p>
    <w:p w14:paraId="652952AA" w14:textId="77777777" w:rsidR="00797CAD" w:rsidRPr="001B2C08" w:rsidRDefault="00000000">
      <w:pPr>
        <w:pStyle w:val="PargrafodaLista"/>
        <w:tabs>
          <w:tab w:val="left" w:pos="733"/>
          <w:tab w:val="left" w:pos="900"/>
        </w:tabs>
        <w:spacing w:before="57" w:after="57" w:line="240" w:lineRule="auto"/>
        <w:ind w:left="0"/>
        <w:contextualSpacing w:val="0"/>
        <w:jc w:val="both"/>
        <w:rPr>
          <w:color w:val="000000" w:themeColor="text1"/>
          <w:sz w:val="20"/>
          <w:szCs w:val="20"/>
        </w:rPr>
      </w:pPr>
      <w:r w:rsidRPr="001B2C08">
        <w:rPr>
          <w:rFonts w:ascii="Verdana" w:hAnsi="Verdana" w:cs="Verdana"/>
          <w:color w:val="000000" w:themeColor="text1"/>
          <w:sz w:val="20"/>
          <w:szCs w:val="20"/>
        </w:rPr>
        <w:t>10.1.2.2. A tentativa de burla será verificada por meio dos vínculos societários, linhas de fornecimento similares, dentre outros.</w:t>
      </w:r>
    </w:p>
    <w:p w14:paraId="7D5524C9" w14:textId="77777777" w:rsidR="00797CAD" w:rsidRPr="001B2C08" w:rsidRDefault="00000000">
      <w:pPr>
        <w:pStyle w:val="PargrafodaLista"/>
        <w:tabs>
          <w:tab w:val="left" w:pos="733"/>
          <w:tab w:val="left" w:pos="900"/>
        </w:tabs>
        <w:spacing w:before="57" w:after="57" w:line="240" w:lineRule="auto"/>
        <w:ind w:left="0"/>
        <w:contextualSpacing w:val="0"/>
        <w:jc w:val="both"/>
        <w:rPr>
          <w:color w:val="000000" w:themeColor="text1"/>
          <w:sz w:val="20"/>
          <w:szCs w:val="20"/>
        </w:rPr>
      </w:pPr>
      <w:r w:rsidRPr="001B2C08">
        <w:rPr>
          <w:rFonts w:ascii="Verdana" w:hAnsi="Verdana" w:cs="Verdana"/>
          <w:color w:val="000000" w:themeColor="text1"/>
          <w:sz w:val="20"/>
          <w:szCs w:val="20"/>
        </w:rPr>
        <w:t>102.1.2.3. O licitante será convocado para manifestação previamente à sua desclassificação.</w:t>
      </w:r>
    </w:p>
    <w:p w14:paraId="46713BD7" w14:textId="77777777" w:rsidR="00797CAD" w:rsidRPr="001B2C08" w:rsidRDefault="00000000">
      <w:pPr>
        <w:pStyle w:val="PargrafodaLista"/>
        <w:spacing w:before="57" w:after="57" w:line="240" w:lineRule="auto"/>
        <w:ind w:left="0"/>
        <w:contextualSpacing w:val="0"/>
        <w:jc w:val="both"/>
        <w:rPr>
          <w:color w:val="000000" w:themeColor="text1"/>
          <w:sz w:val="20"/>
          <w:szCs w:val="20"/>
        </w:rPr>
      </w:pPr>
      <w:r w:rsidRPr="001B2C08">
        <w:rPr>
          <w:rFonts w:ascii="Verdana" w:hAnsi="Verdana" w:cs="Verdana"/>
          <w:color w:val="000000" w:themeColor="text1"/>
          <w:sz w:val="20"/>
          <w:szCs w:val="20"/>
        </w:rPr>
        <w:t>10.1.3. Constatada a existência de sanção, o Pregoeiro reputará o licitante inabilitado, por falta de condição de participação.</w:t>
      </w:r>
    </w:p>
    <w:p w14:paraId="011174A9" w14:textId="77777777" w:rsidR="00797CAD" w:rsidRPr="001B2C08" w:rsidRDefault="00000000">
      <w:pPr>
        <w:pStyle w:val="PargrafodaLista"/>
        <w:spacing w:before="57" w:after="57" w:line="240" w:lineRule="auto"/>
        <w:ind w:left="0"/>
        <w:contextualSpacing w:val="0"/>
        <w:jc w:val="both"/>
        <w:rPr>
          <w:color w:val="000000" w:themeColor="text1"/>
          <w:sz w:val="20"/>
          <w:szCs w:val="20"/>
        </w:rPr>
      </w:pPr>
      <w:r w:rsidRPr="001B2C08">
        <w:rPr>
          <w:rFonts w:ascii="Verdana" w:hAnsi="Verdana" w:cs="Verdana"/>
          <w:color w:val="000000" w:themeColor="text1"/>
          <w:sz w:val="20"/>
          <w:szCs w:val="20"/>
        </w:rPr>
        <w:t>10.1.4. No caso de inabilitação, haverá nova verificação, pelo sistema, da eventual ocorrência do empate ficto, previsto nos arts. 44 e 45 da Lei Complementar nº 123, de 2006, seguindo-se a disciplina antes estabelecida para aceitação da proposta subsequente.</w:t>
      </w:r>
    </w:p>
    <w:p w14:paraId="15B52ACC" w14:textId="77777777" w:rsidR="00797CAD" w:rsidRPr="001B2C08" w:rsidRDefault="00000000">
      <w:pPr>
        <w:pStyle w:val="PargrafodaLista"/>
        <w:tabs>
          <w:tab w:val="left" w:pos="567"/>
        </w:tabs>
        <w:spacing w:before="57" w:after="57" w:line="240" w:lineRule="auto"/>
        <w:ind w:left="0"/>
        <w:contextualSpacing w:val="0"/>
        <w:jc w:val="both"/>
        <w:rPr>
          <w:color w:val="000000" w:themeColor="text1"/>
          <w:sz w:val="20"/>
          <w:szCs w:val="20"/>
        </w:rPr>
      </w:pPr>
      <w:r w:rsidRPr="001B2C08">
        <w:rPr>
          <w:rFonts w:ascii="Verdana" w:hAnsi="Verdana" w:cs="Verdana"/>
          <w:color w:val="000000" w:themeColor="text1"/>
          <w:sz w:val="20"/>
          <w:szCs w:val="20"/>
          <w:lang w:eastAsia="ar-SA"/>
        </w:rPr>
        <w:t xml:space="preserve">10.2 </w:t>
      </w:r>
      <w:r w:rsidRPr="001B2C08">
        <w:rPr>
          <w:rFonts w:ascii="Verdana" w:hAnsi="Verdana" w:cs="Verdana"/>
          <w:color w:val="000000" w:themeColor="text1"/>
          <w:sz w:val="20"/>
          <w:szCs w:val="20"/>
        </w:rPr>
        <w:t>Caso atendidas as condições de participação, a habilitação dos licitantes será verificada por meio do SICAF, nos documentos por ele abrangidos</w:t>
      </w:r>
      <w:r w:rsidRPr="001B2C08">
        <w:rPr>
          <w:rFonts w:ascii="Verdana" w:hAnsi="Verdana" w:cs="Verdana"/>
          <w:color w:val="000000" w:themeColor="text1"/>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62379ED0" w14:textId="77777777" w:rsidR="00797CAD" w:rsidRPr="001B2C08" w:rsidRDefault="00000000">
      <w:pPr>
        <w:pStyle w:val="PargrafodaLista"/>
        <w:spacing w:before="57" w:after="57" w:line="240" w:lineRule="auto"/>
        <w:ind w:left="0"/>
        <w:contextualSpacing w:val="0"/>
        <w:jc w:val="both"/>
        <w:rPr>
          <w:color w:val="000000" w:themeColor="text1"/>
          <w:sz w:val="20"/>
          <w:szCs w:val="20"/>
        </w:rPr>
      </w:pPr>
      <w:r w:rsidRPr="001B2C08">
        <w:rPr>
          <w:rFonts w:ascii="Verdana" w:hAnsi="Verdana" w:cs="Verdana"/>
          <w:color w:val="000000" w:themeColor="text1"/>
          <w:sz w:val="20"/>
          <w:szCs w:val="20"/>
          <w:lang w:eastAsia="ar-SA"/>
        </w:rPr>
        <w:t>10.2.1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0AD47A94" w14:textId="77777777" w:rsidR="00797CAD" w:rsidRPr="001B2C08" w:rsidRDefault="00000000">
      <w:pPr>
        <w:pStyle w:val="PargrafodaLista"/>
        <w:spacing w:before="57" w:after="57" w:line="240" w:lineRule="auto"/>
        <w:ind w:left="0"/>
        <w:contextualSpacing w:val="0"/>
        <w:jc w:val="both"/>
        <w:rPr>
          <w:color w:val="000000" w:themeColor="text1"/>
          <w:sz w:val="20"/>
          <w:szCs w:val="20"/>
        </w:rPr>
      </w:pPr>
      <w:r w:rsidRPr="001B2C08">
        <w:rPr>
          <w:rFonts w:ascii="Verdana" w:hAnsi="Verdana" w:cs="Verdana"/>
          <w:color w:val="000000" w:themeColor="text1"/>
          <w:sz w:val="20"/>
          <w:szCs w:val="20"/>
        </w:rPr>
        <w:t>10.2.2 É dever do licitante atualizar previamente as comprovações constantes do SICAF para que estejam vigentes na data da abertura da sessão pública, ou encaminhar, em conjunto com a apresentação da proposta, a respectiva documentação atualizada.</w:t>
      </w:r>
    </w:p>
    <w:p w14:paraId="146F35DE" w14:textId="77777777" w:rsidR="00797CAD" w:rsidRPr="001B2C08" w:rsidRDefault="00000000">
      <w:pPr>
        <w:pStyle w:val="PargrafodaLista"/>
        <w:spacing w:before="57" w:after="57" w:line="240" w:lineRule="auto"/>
        <w:ind w:left="0"/>
        <w:contextualSpacing w:val="0"/>
        <w:jc w:val="both"/>
        <w:rPr>
          <w:color w:val="000000" w:themeColor="text1"/>
          <w:sz w:val="20"/>
          <w:szCs w:val="20"/>
        </w:rPr>
      </w:pPr>
      <w:r w:rsidRPr="001B2C08">
        <w:rPr>
          <w:rFonts w:ascii="Verdana" w:hAnsi="Verdana" w:cs="Verdana"/>
          <w:color w:val="000000" w:themeColor="text1"/>
          <w:sz w:val="20"/>
          <w:szCs w:val="20"/>
        </w:rPr>
        <w:t>10.2.3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09723EAC" w14:textId="77777777" w:rsidR="00797CAD" w:rsidRPr="001B2C08" w:rsidRDefault="00000000">
      <w:pPr>
        <w:pStyle w:val="PADRO"/>
        <w:keepNext w:val="0"/>
        <w:widowControl/>
        <w:tabs>
          <w:tab w:val="left" w:pos="567"/>
        </w:tabs>
        <w:spacing w:before="57" w:after="57" w:line="240" w:lineRule="auto"/>
        <w:ind w:firstLine="0"/>
        <w:rPr>
          <w:color w:val="000000" w:themeColor="text1"/>
          <w:sz w:val="20"/>
          <w:szCs w:val="20"/>
        </w:rPr>
      </w:pPr>
      <w:r w:rsidRPr="001B2C08">
        <w:rPr>
          <w:rFonts w:ascii="Verdana" w:hAnsi="Verdana" w:cs="Verdana"/>
          <w:color w:val="000000" w:themeColor="text1"/>
          <w:sz w:val="20"/>
          <w:szCs w:val="20"/>
        </w:rPr>
        <w:t>10.3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7EDB08B9" w14:textId="77777777" w:rsidR="00797CAD" w:rsidRPr="001B2C08" w:rsidRDefault="00000000">
      <w:pPr>
        <w:pStyle w:val="PADRO"/>
        <w:widowControl/>
        <w:tabs>
          <w:tab w:val="left" w:pos="567"/>
        </w:tabs>
        <w:spacing w:before="57" w:after="57" w:line="240" w:lineRule="auto"/>
        <w:ind w:firstLine="0"/>
        <w:rPr>
          <w:color w:val="000000" w:themeColor="text1"/>
          <w:sz w:val="20"/>
          <w:szCs w:val="20"/>
        </w:rPr>
      </w:pPr>
      <w:r w:rsidRPr="001B2C08">
        <w:rPr>
          <w:rFonts w:ascii="Verdana" w:hAnsi="Verdana" w:cs="Verdana"/>
          <w:color w:val="000000" w:themeColor="text1"/>
          <w:sz w:val="20"/>
          <w:szCs w:val="20"/>
        </w:rPr>
        <w:t>10.4 Somente haverá a necessidade de comprovação do preenchimento de requisitos mediante apresentação dos documentos originais não-digitais quando houver dúvida em relação à integridade do documento digital.</w:t>
      </w:r>
    </w:p>
    <w:p w14:paraId="33EAA2E9" w14:textId="77777777" w:rsidR="00797CAD" w:rsidRPr="001B2C08" w:rsidRDefault="00000000">
      <w:pPr>
        <w:pStyle w:val="PADRO"/>
        <w:widowControl/>
        <w:tabs>
          <w:tab w:val="left" w:pos="567"/>
        </w:tabs>
        <w:spacing w:before="57" w:after="57" w:line="240" w:lineRule="auto"/>
        <w:ind w:firstLine="0"/>
        <w:rPr>
          <w:color w:val="000000" w:themeColor="text1"/>
          <w:sz w:val="20"/>
          <w:szCs w:val="20"/>
        </w:rPr>
      </w:pPr>
      <w:r w:rsidRPr="001B2C08">
        <w:rPr>
          <w:rFonts w:ascii="Verdana" w:hAnsi="Verdana" w:cs="Verdana"/>
          <w:color w:val="000000" w:themeColor="text1"/>
          <w:sz w:val="20"/>
          <w:szCs w:val="20"/>
        </w:rPr>
        <w:t>10.5 Não serão aceitos documentos de habilitação com indicação de CNPJ/CPF diferentes, salvo aqueles legalmente permitidos.</w:t>
      </w:r>
    </w:p>
    <w:p w14:paraId="4B78884E" w14:textId="77777777" w:rsidR="00797CAD" w:rsidRPr="001B2C08" w:rsidRDefault="00000000">
      <w:pPr>
        <w:pStyle w:val="PADRO"/>
        <w:widowControl/>
        <w:tabs>
          <w:tab w:val="left" w:pos="567"/>
        </w:tabs>
        <w:spacing w:before="57" w:after="57" w:line="240" w:lineRule="auto"/>
        <w:ind w:firstLine="0"/>
        <w:rPr>
          <w:color w:val="000000" w:themeColor="text1"/>
          <w:sz w:val="20"/>
          <w:szCs w:val="20"/>
        </w:rPr>
      </w:pPr>
      <w:r w:rsidRPr="001B2C08">
        <w:rPr>
          <w:rFonts w:ascii="Verdana" w:hAnsi="Verdana" w:cs="Verdana"/>
          <w:color w:val="000000" w:themeColor="text1"/>
          <w:sz w:val="20"/>
          <w:szCs w:val="20"/>
        </w:rPr>
        <w:t>10.6 Serão aceitos registros de CNPJ de licitante matriz e filial com diferenças de números de documentos pertinentes ao CND e ao CRF/FGTS, quando for comprovada a centralização do recolhimento dessas contribuições.</w:t>
      </w:r>
    </w:p>
    <w:p w14:paraId="6A11F2FF" w14:textId="77777777" w:rsidR="00797CAD" w:rsidRPr="001B2C08" w:rsidRDefault="00000000">
      <w:pPr>
        <w:pStyle w:val="PADRO"/>
        <w:widowControl/>
        <w:tabs>
          <w:tab w:val="left" w:pos="567"/>
        </w:tabs>
        <w:spacing w:before="57" w:after="57" w:line="240" w:lineRule="auto"/>
        <w:ind w:firstLine="0"/>
        <w:rPr>
          <w:color w:val="000000" w:themeColor="text1"/>
          <w:sz w:val="20"/>
          <w:szCs w:val="20"/>
        </w:rPr>
      </w:pPr>
      <w:r w:rsidRPr="001B2C08">
        <w:rPr>
          <w:rFonts w:ascii="Verdana" w:hAnsi="Verdana" w:cs="Verdana"/>
          <w:color w:val="000000" w:themeColor="text1"/>
          <w:sz w:val="20"/>
          <w:szCs w:val="20"/>
        </w:rPr>
        <w:t>10.7 Ressalvado o disposto no item 5.3, os licitantes deverão encaminhar, nos termos deste Edital, a documentação relacionada nos itens a seguir, para fins de habilitação:</w:t>
      </w:r>
    </w:p>
    <w:p w14:paraId="4DA41899" w14:textId="77777777" w:rsidR="00797CAD" w:rsidRPr="001B2C08" w:rsidRDefault="00000000">
      <w:pPr>
        <w:pStyle w:val="PargrafodaLista"/>
        <w:spacing w:before="57" w:after="57" w:line="240" w:lineRule="auto"/>
        <w:ind w:left="0"/>
        <w:contextualSpacing w:val="0"/>
        <w:jc w:val="both"/>
        <w:rPr>
          <w:color w:val="000000" w:themeColor="text1"/>
          <w:sz w:val="20"/>
          <w:szCs w:val="20"/>
        </w:rPr>
      </w:pPr>
      <w:r w:rsidRPr="001B2C08">
        <w:rPr>
          <w:rFonts w:ascii="Verdana" w:hAnsi="Verdana" w:cs="Verdana"/>
          <w:b/>
          <w:bCs/>
          <w:color w:val="000000" w:themeColor="text1"/>
          <w:sz w:val="20"/>
          <w:szCs w:val="20"/>
        </w:rPr>
        <w:t>10.8 Habilitação jurídica:</w:t>
      </w:r>
    </w:p>
    <w:p w14:paraId="2B507801" w14:textId="77777777" w:rsidR="00797CAD" w:rsidRPr="001B2C08" w:rsidRDefault="00000000">
      <w:pPr>
        <w:pStyle w:val="PargrafodaLista"/>
        <w:spacing w:before="57" w:after="57" w:line="240" w:lineRule="auto"/>
        <w:ind w:left="0"/>
        <w:contextualSpacing w:val="0"/>
        <w:jc w:val="both"/>
        <w:rPr>
          <w:color w:val="000000" w:themeColor="text1"/>
          <w:sz w:val="20"/>
          <w:szCs w:val="20"/>
        </w:rPr>
      </w:pPr>
      <w:r w:rsidRPr="001B2C08">
        <w:rPr>
          <w:rFonts w:ascii="Verdana" w:hAnsi="Verdana" w:cs="Verdana"/>
          <w:color w:val="000000" w:themeColor="text1"/>
          <w:sz w:val="20"/>
          <w:szCs w:val="20"/>
        </w:rPr>
        <w:lastRenderedPageBreak/>
        <w:t>10.8.1 No caso de empresário individual: inscrição no Registro Público de Empresas Mercantis, a cargo da Junta Comercial da respectiva sede;</w:t>
      </w:r>
    </w:p>
    <w:p w14:paraId="491890B6" w14:textId="77777777" w:rsidR="00797CAD" w:rsidRPr="001B2C08" w:rsidRDefault="00000000">
      <w:pPr>
        <w:pStyle w:val="PargrafodaLista"/>
        <w:spacing w:before="57" w:after="57" w:line="240" w:lineRule="auto"/>
        <w:ind w:left="0"/>
        <w:contextualSpacing w:val="0"/>
        <w:jc w:val="both"/>
        <w:rPr>
          <w:color w:val="000000" w:themeColor="text1"/>
        </w:rPr>
      </w:pPr>
      <w:r w:rsidRPr="001B2C08">
        <w:rPr>
          <w:rFonts w:ascii="Verdana" w:hAnsi="Verdana" w:cs="Verdana"/>
          <w:color w:val="000000" w:themeColor="text1"/>
          <w:sz w:val="20"/>
          <w:szCs w:val="20"/>
        </w:rPr>
        <w:t xml:space="preserve">10.8.2 Em se tratando de microempreendedor individual – MEI: Certificado da Condição de Microempreendedor Individual – CCMEI, cuja aceitação ficará condicionada à verificação da autenticidade no sítio </w:t>
      </w:r>
      <w:hyperlink r:id="rId13">
        <w:r w:rsidRPr="001B2C08">
          <w:rPr>
            <w:rStyle w:val="Hyperlink"/>
            <w:rFonts w:ascii="Verdana" w:hAnsi="Verdana" w:cs="Verdana"/>
            <w:color w:val="000000" w:themeColor="text1"/>
            <w:sz w:val="20"/>
            <w:szCs w:val="20"/>
          </w:rPr>
          <w:t>www.portaldoempreendedor.gov.br</w:t>
        </w:r>
      </w:hyperlink>
      <w:r w:rsidRPr="001B2C08">
        <w:rPr>
          <w:rFonts w:ascii="Verdana" w:hAnsi="Verdana" w:cs="Verdana"/>
          <w:color w:val="000000" w:themeColor="text1"/>
          <w:sz w:val="20"/>
          <w:szCs w:val="20"/>
        </w:rPr>
        <w:t>;</w:t>
      </w:r>
    </w:p>
    <w:p w14:paraId="4E74617F" w14:textId="77777777" w:rsidR="00797CAD" w:rsidRPr="001B2C08" w:rsidRDefault="00000000">
      <w:pPr>
        <w:pStyle w:val="PargrafodaLista"/>
        <w:spacing w:before="57" w:after="57" w:line="240" w:lineRule="auto"/>
        <w:ind w:left="0"/>
        <w:contextualSpacing w:val="0"/>
        <w:jc w:val="both"/>
        <w:rPr>
          <w:color w:val="000000" w:themeColor="text1"/>
          <w:sz w:val="20"/>
          <w:szCs w:val="20"/>
        </w:rPr>
      </w:pPr>
      <w:r w:rsidRPr="001B2C08">
        <w:rPr>
          <w:rFonts w:ascii="Verdana" w:hAnsi="Verdana" w:cs="Verdana"/>
          <w:color w:val="000000" w:themeColor="text1"/>
          <w:sz w:val="20"/>
          <w:szCs w:val="20"/>
        </w:rPr>
        <w:t>10.8.3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1CD14A2" w14:textId="77777777" w:rsidR="00797CAD" w:rsidRPr="001B2C08" w:rsidRDefault="00000000">
      <w:pPr>
        <w:pStyle w:val="PargrafodaLista"/>
        <w:spacing w:before="57" w:after="57" w:line="240" w:lineRule="auto"/>
        <w:ind w:left="0"/>
        <w:contextualSpacing w:val="0"/>
        <w:jc w:val="both"/>
        <w:rPr>
          <w:color w:val="000000" w:themeColor="text1"/>
          <w:sz w:val="20"/>
          <w:szCs w:val="20"/>
        </w:rPr>
      </w:pPr>
      <w:r w:rsidRPr="001B2C08">
        <w:rPr>
          <w:rFonts w:ascii="Verdana" w:hAnsi="Verdana" w:cs="Verdana"/>
          <w:color w:val="000000" w:themeColor="text1"/>
          <w:sz w:val="20"/>
          <w:szCs w:val="20"/>
        </w:rPr>
        <w:t>10.8.4 Inscrição no Registro Público de Empresas Mercantis onde opera, com averbação no Registro onde tem sede a matriz, no caso de ser o participante sucursal, filial ou agência;</w:t>
      </w:r>
    </w:p>
    <w:p w14:paraId="139D8058" w14:textId="77777777" w:rsidR="00797CAD" w:rsidRPr="001B2C08" w:rsidRDefault="00000000">
      <w:pPr>
        <w:pStyle w:val="PargrafodaLista"/>
        <w:spacing w:before="57" w:after="57" w:line="240" w:lineRule="auto"/>
        <w:ind w:left="0"/>
        <w:contextualSpacing w:val="0"/>
        <w:jc w:val="both"/>
        <w:rPr>
          <w:color w:val="000000" w:themeColor="text1"/>
          <w:sz w:val="20"/>
          <w:szCs w:val="20"/>
        </w:rPr>
      </w:pPr>
      <w:r w:rsidRPr="001B2C08">
        <w:rPr>
          <w:rFonts w:ascii="Verdana" w:hAnsi="Verdana" w:cs="Verdana"/>
          <w:color w:val="000000" w:themeColor="text1"/>
          <w:sz w:val="20"/>
          <w:szCs w:val="20"/>
        </w:rPr>
        <w:t>10.8.5 No caso de sociedade simples: inscrição do ato constitutivo no Registro Civil das Pessoas Jurídicas do local de sua sede, acompanhada de prova da indicação dos seus administradores;</w:t>
      </w:r>
    </w:p>
    <w:p w14:paraId="1C515C41" w14:textId="77777777" w:rsidR="00797CAD" w:rsidRPr="001B2C08" w:rsidRDefault="00000000">
      <w:pPr>
        <w:pStyle w:val="PargrafodaLista"/>
        <w:spacing w:before="57" w:after="57" w:line="240" w:lineRule="auto"/>
        <w:ind w:left="0"/>
        <w:contextualSpacing w:val="0"/>
        <w:jc w:val="both"/>
        <w:rPr>
          <w:color w:val="000000" w:themeColor="text1"/>
          <w:sz w:val="20"/>
          <w:szCs w:val="20"/>
        </w:rPr>
      </w:pPr>
      <w:r w:rsidRPr="001B2C08">
        <w:rPr>
          <w:rFonts w:ascii="Verdana" w:hAnsi="Verdana" w:cs="Verdana"/>
          <w:color w:val="000000" w:themeColor="text1"/>
          <w:sz w:val="20"/>
          <w:szCs w:val="20"/>
        </w:rPr>
        <w:t>10.8.6</w:t>
      </w:r>
      <w:r w:rsidRPr="001B2C08">
        <w:rPr>
          <w:rFonts w:ascii="Verdana" w:hAnsi="Verdana" w:cs="Verdana"/>
          <w:b/>
          <w:bCs/>
          <w:color w:val="000000" w:themeColor="text1"/>
          <w:sz w:val="20"/>
          <w:szCs w:val="20"/>
        </w:rPr>
        <w:t xml:space="preserve"> </w:t>
      </w:r>
      <w:r w:rsidRPr="001B2C08">
        <w:rPr>
          <w:rFonts w:ascii="Verdana" w:hAnsi="Verdana" w:cs="Verdana"/>
          <w:bCs/>
          <w:color w:val="000000" w:themeColor="text1"/>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784CEA80" w14:textId="77777777" w:rsidR="00797CAD" w:rsidRPr="001B2C08" w:rsidRDefault="00000000">
      <w:pPr>
        <w:pStyle w:val="PargrafodaLista"/>
        <w:spacing w:before="57" w:after="57" w:line="240" w:lineRule="auto"/>
        <w:ind w:left="0"/>
        <w:contextualSpacing w:val="0"/>
        <w:jc w:val="both"/>
        <w:rPr>
          <w:color w:val="000000" w:themeColor="text1"/>
          <w:sz w:val="20"/>
          <w:szCs w:val="20"/>
        </w:rPr>
      </w:pPr>
      <w:r w:rsidRPr="001B2C08">
        <w:rPr>
          <w:rFonts w:ascii="Verdana" w:hAnsi="Verdana" w:cs="Verdana"/>
          <w:color w:val="000000" w:themeColor="text1"/>
          <w:sz w:val="20"/>
          <w:szCs w:val="20"/>
        </w:rPr>
        <w:t>10.8.7 No caso de empresa ou sociedade estrangeira em funcionamento no País: decreto de autorização;</w:t>
      </w:r>
    </w:p>
    <w:p w14:paraId="39CD15E1" w14:textId="77777777" w:rsidR="00797CAD" w:rsidRPr="001B2C08" w:rsidRDefault="00000000">
      <w:pPr>
        <w:pStyle w:val="PargrafodaLista"/>
        <w:spacing w:before="57" w:after="57" w:line="240" w:lineRule="auto"/>
        <w:ind w:left="0"/>
        <w:contextualSpacing w:val="0"/>
        <w:jc w:val="both"/>
        <w:rPr>
          <w:color w:val="000000" w:themeColor="text1"/>
          <w:sz w:val="20"/>
          <w:szCs w:val="20"/>
        </w:rPr>
      </w:pPr>
      <w:r w:rsidRPr="001B2C08">
        <w:rPr>
          <w:rFonts w:ascii="Verdana" w:hAnsi="Verdana" w:cs="Verdana"/>
          <w:color w:val="000000" w:themeColor="text1"/>
          <w:sz w:val="20"/>
          <w:szCs w:val="20"/>
        </w:rPr>
        <w:t>10.8.8 Os documentos acima deverão estar acompanhados de todas as alterações ou da c</w:t>
      </w:r>
      <w:r w:rsidRPr="001B2C08">
        <w:rPr>
          <w:rFonts w:ascii="Verdana" w:hAnsi="Verdana" w:cs="Verdana"/>
          <w:bCs/>
          <w:color w:val="000000" w:themeColor="text1"/>
          <w:sz w:val="20"/>
          <w:szCs w:val="20"/>
        </w:rPr>
        <w:t>onsolidação respectiva;</w:t>
      </w:r>
    </w:p>
    <w:p w14:paraId="0BCD2971" w14:textId="77777777" w:rsidR="00797CAD" w:rsidRPr="001B2C08" w:rsidRDefault="00000000">
      <w:pPr>
        <w:pStyle w:val="PargrafodaLista"/>
        <w:spacing w:before="57" w:after="57" w:line="240" w:lineRule="auto"/>
        <w:ind w:left="0"/>
        <w:contextualSpacing w:val="0"/>
        <w:jc w:val="both"/>
        <w:rPr>
          <w:color w:val="000000" w:themeColor="text1"/>
          <w:sz w:val="20"/>
          <w:szCs w:val="20"/>
        </w:rPr>
      </w:pPr>
      <w:r w:rsidRPr="001B2C08">
        <w:rPr>
          <w:rFonts w:ascii="Verdana" w:hAnsi="Verdana" w:cs="Verdana"/>
          <w:b/>
          <w:bCs/>
          <w:color w:val="000000" w:themeColor="text1"/>
          <w:sz w:val="20"/>
          <w:szCs w:val="20"/>
        </w:rPr>
        <w:t>10.9. Regularidade fiscal e trabalhista:</w:t>
      </w:r>
    </w:p>
    <w:p w14:paraId="58BB7937" w14:textId="77777777" w:rsidR="00797CAD" w:rsidRPr="001B2C08" w:rsidRDefault="00000000">
      <w:pPr>
        <w:snapToGrid w:val="0"/>
        <w:spacing w:before="57" w:after="57"/>
        <w:jc w:val="both"/>
        <w:rPr>
          <w:color w:val="000000" w:themeColor="text1"/>
          <w:sz w:val="20"/>
        </w:rPr>
      </w:pPr>
      <w:r w:rsidRPr="001B2C08">
        <w:rPr>
          <w:rFonts w:ascii="Verdana" w:hAnsi="Verdana" w:cs="Verdana"/>
          <w:color w:val="000000" w:themeColor="text1"/>
          <w:sz w:val="20"/>
          <w:lang w:eastAsia="en-US"/>
        </w:rPr>
        <w:t>10.9.1 Prova de inscrição no Cadastro Nacional de Pessoas Jurídicas ou no Cadastro de Pessoas Físicas, conforme o caso;</w:t>
      </w:r>
    </w:p>
    <w:p w14:paraId="2B26106B" w14:textId="77777777" w:rsidR="00797CAD" w:rsidRPr="001B2C08" w:rsidRDefault="00000000">
      <w:pPr>
        <w:snapToGrid w:val="0"/>
        <w:spacing w:before="57" w:after="57"/>
        <w:jc w:val="both"/>
        <w:rPr>
          <w:color w:val="000000" w:themeColor="text1"/>
          <w:sz w:val="20"/>
        </w:rPr>
      </w:pPr>
      <w:r w:rsidRPr="001B2C08">
        <w:rPr>
          <w:rFonts w:ascii="Verdana" w:hAnsi="Verdana" w:cs="Verdana"/>
          <w:color w:val="000000" w:themeColor="text1"/>
          <w:sz w:val="20"/>
          <w:lang w:eastAsia="en-US"/>
        </w:rPr>
        <w:t>10.9.2 Certidão de regularidade junto à fazenda pública Municipal, do domicílio do Licitante;</w:t>
      </w:r>
    </w:p>
    <w:p w14:paraId="6E509FC0" w14:textId="77777777" w:rsidR="00797CAD" w:rsidRPr="001B2C08" w:rsidRDefault="00000000">
      <w:pPr>
        <w:snapToGrid w:val="0"/>
        <w:spacing w:before="57" w:after="57"/>
        <w:jc w:val="both"/>
        <w:rPr>
          <w:color w:val="000000" w:themeColor="text1"/>
          <w:sz w:val="20"/>
        </w:rPr>
      </w:pPr>
      <w:r w:rsidRPr="001B2C08">
        <w:rPr>
          <w:rFonts w:ascii="Verdana" w:hAnsi="Verdana" w:cs="Verdana"/>
          <w:color w:val="000000" w:themeColor="text1"/>
          <w:sz w:val="20"/>
        </w:rPr>
        <w:t>10.9.3 Certidão de regularidade junto à fazenda pública Estadual, do domicílio do Licitante;</w:t>
      </w:r>
    </w:p>
    <w:p w14:paraId="260D8283" w14:textId="77777777" w:rsidR="00797CAD" w:rsidRPr="001B2C08" w:rsidRDefault="00000000">
      <w:pPr>
        <w:snapToGrid w:val="0"/>
        <w:spacing w:before="57" w:after="57"/>
        <w:jc w:val="both"/>
        <w:rPr>
          <w:color w:val="000000" w:themeColor="text1"/>
          <w:sz w:val="20"/>
        </w:rPr>
      </w:pPr>
      <w:r w:rsidRPr="001B2C08">
        <w:rPr>
          <w:rFonts w:ascii="Verdana" w:hAnsi="Verdana" w:cs="Verdana"/>
          <w:color w:val="000000" w:themeColor="text1"/>
          <w:sz w:val="20"/>
        </w:rPr>
        <w:t>10.9.4 Certidão conjunta de regularidade junto à fazenda pública Federal, (Quitação de tributos e contribuições Federais e Quanto à dívida ativa da União) e junto ao INSS, conforme Portaria MF nº 358 de 05/09/2014;</w:t>
      </w:r>
    </w:p>
    <w:p w14:paraId="6F549582" w14:textId="77777777" w:rsidR="00797CAD" w:rsidRPr="001B2C08" w:rsidRDefault="00000000">
      <w:pPr>
        <w:snapToGrid w:val="0"/>
        <w:spacing w:before="57" w:after="57"/>
        <w:jc w:val="both"/>
        <w:rPr>
          <w:color w:val="000000" w:themeColor="text1"/>
          <w:sz w:val="20"/>
        </w:rPr>
      </w:pPr>
      <w:r w:rsidRPr="001B2C08">
        <w:rPr>
          <w:rFonts w:ascii="Verdana" w:hAnsi="Verdana" w:cs="Verdana"/>
          <w:color w:val="000000" w:themeColor="text1"/>
          <w:sz w:val="20"/>
        </w:rPr>
        <w:t>10.9.5 Certidão de regularidade junto ao FGTS;</w:t>
      </w:r>
    </w:p>
    <w:p w14:paraId="1AF885BA" w14:textId="77777777" w:rsidR="00797CAD" w:rsidRPr="001B2C08" w:rsidRDefault="00000000">
      <w:pPr>
        <w:snapToGrid w:val="0"/>
        <w:spacing w:before="57" w:after="57"/>
        <w:jc w:val="both"/>
        <w:rPr>
          <w:color w:val="000000" w:themeColor="text1"/>
          <w:sz w:val="20"/>
        </w:rPr>
      </w:pPr>
      <w:r w:rsidRPr="001B2C08">
        <w:rPr>
          <w:rFonts w:ascii="Verdana" w:hAnsi="Verdana" w:cs="Verdana"/>
          <w:color w:val="000000" w:themeColor="text1"/>
          <w:sz w:val="20"/>
          <w:lang w:eastAsia="en-US"/>
        </w:rPr>
        <w:t>10.9.6 Certidão Negativa De Débitos Trabalhistas (CNDT) de acordo com a Lei 12440 de 7 de julho de 2011.</w:t>
      </w:r>
    </w:p>
    <w:p w14:paraId="4B2F00D1" w14:textId="77777777" w:rsidR="00797CAD" w:rsidRPr="001B2C08" w:rsidRDefault="00000000">
      <w:pPr>
        <w:snapToGrid w:val="0"/>
        <w:spacing w:before="57" w:after="57"/>
        <w:jc w:val="both"/>
        <w:rPr>
          <w:color w:val="000000" w:themeColor="text1"/>
          <w:sz w:val="20"/>
        </w:rPr>
      </w:pPr>
      <w:r w:rsidRPr="001B2C08">
        <w:rPr>
          <w:rFonts w:ascii="Verdana" w:hAnsi="Verdana" w:cs="Verdana"/>
          <w:color w:val="000000" w:themeColor="text1"/>
          <w:sz w:val="20"/>
          <w:lang w:eastAsia="en-US" w:bidi="pt-BR"/>
        </w:rPr>
        <w:t xml:space="preserve">10.9.7 Caso o vencedor do menor preço seja qualificado como microempresa ou empresa de pequeno porte </w:t>
      </w:r>
      <w:r w:rsidRPr="001B2C08">
        <w:rPr>
          <w:rFonts w:ascii="Verdana" w:hAnsi="Verdana" w:cs="Verdana"/>
          <w:color w:val="000000" w:themeColor="text1"/>
          <w:sz w:val="20"/>
          <w:lang w:eastAsia="en-US"/>
        </w:rPr>
        <w:t>deverá apresentar toda a documentação exigida para efeito de comprovação de regularidade fiscal, mesmo que esta apresente alguma restrição, sob pena de inabilitação.</w:t>
      </w:r>
    </w:p>
    <w:p w14:paraId="653F405E" w14:textId="77777777" w:rsidR="00797CAD" w:rsidRPr="001B2C08" w:rsidRDefault="00000000">
      <w:pPr>
        <w:pStyle w:val="PargrafodaLista"/>
        <w:spacing w:before="57" w:after="57" w:line="240" w:lineRule="auto"/>
        <w:ind w:left="0"/>
        <w:contextualSpacing w:val="0"/>
        <w:jc w:val="both"/>
        <w:rPr>
          <w:color w:val="000000" w:themeColor="text1"/>
          <w:sz w:val="20"/>
          <w:szCs w:val="20"/>
        </w:rPr>
      </w:pPr>
      <w:r w:rsidRPr="001B2C08">
        <w:rPr>
          <w:rFonts w:ascii="Verdana" w:hAnsi="Verdana" w:cs="Verdana"/>
          <w:b/>
          <w:color w:val="000000" w:themeColor="text1"/>
          <w:sz w:val="20"/>
          <w:szCs w:val="20"/>
        </w:rPr>
        <w:t>10.10 Qualificação Econômico-Financeira</w:t>
      </w:r>
      <w:r w:rsidRPr="001B2C08">
        <w:rPr>
          <w:rFonts w:ascii="Verdana" w:hAnsi="Verdana" w:cs="Verdana"/>
          <w:color w:val="000000" w:themeColor="text1"/>
          <w:sz w:val="20"/>
          <w:szCs w:val="20"/>
        </w:rPr>
        <w:t>.</w:t>
      </w:r>
    </w:p>
    <w:p w14:paraId="46954C4F" w14:textId="77777777" w:rsidR="00797CAD" w:rsidRPr="001B2C08" w:rsidRDefault="00000000">
      <w:pPr>
        <w:tabs>
          <w:tab w:val="left" w:pos="850"/>
        </w:tabs>
        <w:snapToGrid w:val="0"/>
        <w:spacing w:before="57" w:after="57"/>
        <w:jc w:val="both"/>
        <w:rPr>
          <w:color w:val="000000" w:themeColor="text1"/>
          <w:sz w:val="20"/>
        </w:rPr>
      </w:pPr>
      <w:r w:rsidRPr="001B2C08">
        <w:rPr>
          <w:rFonts w:ascii="Verdana" w:hAnsi="Verdana" w:cs="Verdana"/>
          <w:color w:val="000000" w:themeColor="text1"/>
          <w:sz w:val="20"/>
        </w:rPr>
        <w:t>10.10.1 Certidão negativa de falência, recuperação judicial e extrajudicial, expedida pelo cartório distribuidor da sede da Licitante ou por meio digital, emitida em até 30 (trinta) dias anteriores à data de abertura da  Licitação.</w:t>
      </w:r>
    </w:p>
    <w:p w14:paraId="689D5DB2" w14:textId="77777777" w:rsidR="00797CAD" w:rsidRPr="001B2C08" w:rsidRDefault="00000000">
      <w:pPr>
        <w:tabs>
          <w:tab w:val="left" w:pos="850"/>
        </w:tabs>
        <w:snapToGrid w:val="0"/>
        <w:spacing w:before="57" w:after="57"/>
        <w:jc w:val="both"/>
        <w:rPr>
          <w:color w:val="000000" w:themeColor="text1"/>
          <w:sz w:val="20"/>
        </w:rPr>
      </w:pPr>
      <w:r w:rsidRPr="001B2C08">
        <w:rPr>
          <w:rFonts w:ascii="Verdana" w:hAnsi="Verdana" w:cs="Verdana"/>
          <w:color w:val="000000" w:themeColor="text1"/>
          <w:sz w:val="20"/>
        </w:rPr>
        <w:t>10.10.2 Havendo algum prazo de validade estabelecido por cartório na certidão citada na letra anterior, será considerado o prazo constante da certidão para comprovação da sua validade.</w:t>
      </w:r>
    </w:p>
    <w:p w14:paraId="78205E30" w14:textId="77777777" w:rsidR="00797CAD" w:rsidRPr="001B2C08" w:rsidRDefault="00000000">
      <w:pPr>
        <w:tabs>
          <w:tab w:val="left" w:pos="850"/>
        </w:tabs>
        <w:snapToGrid w:val="0"/>
        <w:spacing w:before="57" w:after="57"/>
        <w:jc w:val="both"/>
        <w:rPr>
          <w:color w:val="000000" w:themeColor="text1"/>
          <w:sz w:val="20"/>
        </w:rPr>
      </w:pPr>
      <w:r w:rsidRPr="001B2C08">
        <w:rPr>
          <w:rFonts w:ascii="Verdana" w:hAnsi="Verdana" w:cs="Verdana"/>
          <w:color w:val="000000" w:themeColor="text1"/>
          <w:sz w:val="20"/>
        </w:rPr>
        <w:t>10.10.3 Para a contagem do prazo estabelecido na letra “a” deste capítulo, será contado a partir do primeiro dia que antecede a data da realização desta  licitação.</w:t>
      </w:r>
    </w:p>
    <w:p w14:paraId="0CCA4031" w14:textId="77777777" w:rsidR="00797CAD" w:rsidRPr="001B2C08" w:rsidRDefault="00000000">
      <w:pPr>
        <w:tabs>
          <w:tab w:val="left" w:pos="850"/>
        </w:tabs>
        <w:snapToGrid w:val="0"/>
        <w:spacing w:before="57" w:after="57"/>
        <w:jc w:val="both"/>
        <w:rPr>
          <w:color w:val="000000" w:themeColor="text1"/>
          <w:sz w:val="20"/>
        </w:rPr>
      </w:pPr>
      <w:r w:rsidRPr="001B2C08">
        <w:rPr>
          <w:rFonts w:ascii="Verdana" w:hAnsi="Verdana" w:cs="Verdana"/>
          <w:iCs/>
          <w:color w:val="000000" w:themeColor="text1"/>
          <w:sz w:val="20"/>
          <w:lang w:eastAsia="en-US"/>
        </w:rPr>
        <w:t>10.10.4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460D48E1" w14:textId="21DAC059" w:rsidR="00797CAD" w:rsidRDefault="00797CAD">
      <w:pPr>
        <w:tabs>
          <w:tab w:val="left" w:pos="850"/>
        </w:tabs>
        <w:snapToGrid w:val="0"/>
        <w:spacing w:before="57" w:after="57"/>
        <w:jc w:val="both"/>
        <w:rPr>
          <w:rFonts w:ascii="Verdana" w:hAnsi="Verdana"/>
          <w:color w:val="000000" w:themeColor="text1"/>
          <w:sz w:val="20"/>
        </w:rPr>
      </w:pPr>
    </w:p>
    <w:p w14:paraId="6011E468" w14:textId="77777777" w:rsidR="001B2C08" w:rsidRPr="001B2C08" w:rsidRDefault="001B2C08">
      <w:pPr>
        <w:tabs>
          <w:tab w:val="left" w:pos="850"/>
        </w:tabs>
        <w:snapToGrid w:val="0"/>
        <w:spacing w:before="57" w:after="57"/>
        <w:jc w:val="both"/>
        <w:rPr>
          <w:rFonts w:ascii="Verdana" w:hAnsi="Verdana"/>
          <w:color w:val="000000" w:themeColor="text1"/>
          <w:sz w:val="20"/>
        </w:rPr>
      </w:pPr>
    </w:p>
    <w:p w14:paraId="06B1B89B" w14:textId="77777777" w:rsidR="00797CAD" w:rsidRPr="001B2C08" w:rsidRDefault="00000000">
      <w:pPr>
        <w:suppressAutoHyphens w:val="0"/>
        <w:spacing w:before="57" w:after="57"/>
        <w:jc w:val="both"/>
        <w:rPr>
          <w:color w:val="000000" w:themeColor="text1"/>
          <w:sz w:val="20"/>
        </w:rPr>
      </w:pPr>
      <w:r w:rsidRPr="001B2C08">
        <w:rPr>
          <w:rFonts w:ascii="Verdana" w:hAnsi="Verdana" w:cs="Arial"/>
          <w:b/>
          <w:color w:val="000000" w:themeColor="text1"/>
          <w:sz w:val="20"/>
        </w:rPr>
        <w:lastRenderedPageBreak/>
        <w:t>11. CONTRATAÇÕES CORRELATAS E/OU INTERDEPENDENTES</w:t>
      </w:r>
    </w:p>
    <w:p w14:paraId="6B03D61E" w14:textId="77777777" w:rsidR="00797CAD" w:rsidRPr="001B2C08" w:rsidRDefault="00000000">
      <w:pPr>
        <w:suppressAutoHyphens w:val="0"/>
        <w:spacing w:before="57" w:after="57"/>
        <w:jc w:val="both"/>
        <w:rPr>
          <w:color w:val="000000" w:themeColor="text1"/>
          <w:sz w:val="20"/>
        </w:rPr>
      </w:pPr>
      <w:r w:rsidRPr="001B2C08">
        <w:rPr>
          <w:rFonts w:ascii="Verdana" w:hAnsi="Verdana" w:cs="Arial"/>
          <w:color w:val="000000" w:themeColor="text1"/>
          <w:sz w:val="20"/>
        </w:rPr>
        <w:t>11.1. Não se verifica contratações correlatas ou interdependentes para a viabilidade e contratação desta demanda.</w:t>
      </w:r>
    </w:p>
    <w:p w14:paraId="0D3A2580" w14:textId="77777777" w:rsidR="00797CAD" w:rsidRPr="001B2C08" w:rsidRDefault="00797CAD">
      <w:pPr>
        <w:spacing w:before="57" w:after="57"/>
        <w:jc w:val="both"/>
        <w:rPr>
          <w:rFonts w:ascii="Verdana" w:hAnsi="Verdana" w:cs="Arial"/>
          <w:color w:val="000000" w:themeColor="text1"/>
          <w:sz w:val="20"/>
        </w:rPr>
      </w:pPr>
    </w:p>
    <w:p w14:paraId="0ABD68DC" w14:textId="77777777" w:rsidR="00797CAD" w:rsidRPr="001B2C08" w:rsidRDefault="00000000">
      <w:pPr>
        <w:suppressAutoHyphens w:val="0"/>
        <w:spacing w:before="57" w:after="57"/>
        <w:jc w:val="both"/>
        <w:rPr>
          <w:color w:val="000000" w:themeColor="text1"/>
          <w:sz w:val="20"/>
        </w:rPr>
      </w:pPr>
      <w:r w:rsidRPr="001B2C08">
        <w:rPr>
          <w:rFonts w:ascii="Verdana" w:hAnsi="Verdana" w:cs="Arial"/>
          <w:b/>
          <w:color w:val="000000" w:themeColor="text1"/>
          <w:sz w:val="20"/>
        </w:rPr>
        <w:t>12. RESULTADOS PRETENDIDOS COM A CONTRATAÇÃO</w:t>
      </w:r>
    </w:p>
    <w:p w14:paraId="1F6C6CBB" w14:textId="77777777" w:rsidR="00797CAD" w:rsidRPr="001B2C08" w:rsidRDefault="00000000">
      <w:pPr>
        <w:spacing w:before="57" w:after="57"/>
        <w:jc w:val="both"/>
        <w:rPr>
          <w:color w:val="000000" w:themeColor="text1"/>
          <w:sz w:val="20"/>
        </w:rPr>
      </w:pPr>
      <w:r w:rsidRPr="001B2C08">
        <w:rPr>
          <w:rFonts w:ascii="Verdana" w:hAnsi="Verdana" w:cs="Arial"/>
          <w:color w:val="000000" w:themeColor="text1"/>
          <w:sz w:val="20"/>
        </w:rPr>
        <w:t>12.1 Com a contratação pretendida, busca-se suprir as necessidades desta Secretaria Municipal, na promoção de eventos esportivos promovidos ao longo do exercício de 2025.</w:t>
      </w:r>
    </w:p>
    <w:p w14:paraId="1D940D3D" w14:textId="77777777" w:rsidR="00797CAD" w:rsidRPr="001B2C08" w:rsidRDefault="00000000">
      <w:pPr>
        <w:spacing w:before="57" w:after="57"/>
        <w:jc w:val="both"/>
        <w:rPr>
          <w:color w:val="000000" w:themeColor="text1"/>
          <w:sz w:val="20"/>
        </w:rPr>
      </w:pPr>
      <w:r w:rsidRPr="001B2C08">
        <w:rPr>
          <w:rFonts w:ascii="Verdana" w:hAnsi="Verdana" w:cs="Arial"/>
          <w:color w:val="000000" w:themeColor="text1"/>
          <w:sz w:val="20"/>
        </w:rPr>
        <w:t>12.2 Além disto, pretende-se, com o presente processo licitatório, assegurar a seleção da proposta apta a gerar a contratação mais vantajosa para o Município. Objetiva-se, igualmente, assegurar tratamento isonômico entre os licitantes, bem como a justa competição, bem como evitar contratação com sobrepreço ou com preço manifestamente inexequível e superfaturamento na execução do contrato. A contratação decorrente do ETP, exigirá da contratada o cumprimento das boas práticas de sustentabilidade, contribuindo para a racionalização e otimização do uso dos recursos, bem como para a redução dos impactos ambientais</w:t>
      </w:r>
    </w:p>
    <w:p w14:paraId="53CCA5B1" w14:textId="77777777" w:rsidR="00797CAD" w:rsidRPr="001B2C08" w:rsidRDefault="00797CAD">
      <w:pPr>
        <w:spacing w:before="57" w:after="57"/>
        <w:jc w:val="both"/>
        <w:rPr>
          <w:rFonts w:ascii="Verdana" w:hAnsi="Verdana" w:cs="Arial"/>
          <w:b/>
          <w:color w:val="000000" w:themeColor="text1"/>
          <w:sz w:val="20"/>
        </w:rPr>
      </w:pPr>
    </w:p>
    <w:p w14:paraId="6CFD4A8B" w14:textId="77777777" w:rsidR="00797CAD" w:rsidRPr="001B2C08" w:rsidRDefault="00000000">
      <w:pPr>
        <w:spacing w:before="57" w:after="57"/>
        <w:jc w:val="both"/>
        <w:rPr>
          <w:color w:val="000000" w:themeColor="text1"/>
          <w:sz w:val="20"/>
        </w:rPr>
      </w:pPr>
      <w:r w:rsidRPr="001B2C08">
        <w:rPr>
          <w:rFonts w:ascii="Verdana" w:hAnsi="Verdana" w:cs="Arial"/>
          <w:b/>
          <w:color w:val="000000" w:themeColor="text1"/>
          <w:sz w:val="20"/>
        </w:rPr>
        <w:t>13. PROVIDÊNCIAS A SEREM ADOTADAS</w:t>
      </w:r>
    </w:p>
    <w:p w14:paraId="4C21AF21" w14:textId="77777777" w:rsidR="00797CAD" w:rsidRPr="001B2C08" w:rsidRDefault="00000000">
      <w:pPr>
        <w:spacing w:before="57" w:after="57"/>
        <w:jc w:val="both"/>
        <w:rPr>
          <w:color w:val="000000" w:themeColor="text1"/>
          <w:sz w:val="20"/>
        </w:rPr>
      </w:pPr>
      <w:r w:rsidRPr="001B2C08">
        <w:rPr>
          <w:rFonts w:ascii="Verdana" w:hAnsi="Verdana" w:cs="Arial"/>
          <w:b/>
          <w:color w:val="000000" w:themeColor="text1"/>
          <w:sz w:val="20"/>
        </w:rPr>
        <w:t>13.1 Recursos materiais e humanos</w:t>
      </w:r>
    </w:p>
    <w:p w14:paraId="43486FE9" w14:textId="77777777" w:rsidR="00797CAD" w:rsidRPr="001B2C08" w:rsidRDefault="00000000">
      <w:pPr>
        <w:spacing w:before="57" w:after="57"/>
        <w:jc w:val="both"/>
        <w:rPr>
          <w:color w:val="000000" w:themeColor="text1"/>
          <w:sz w:val="20"/>
        </w:rPr>
      </w:pPr>
      <w:r w:rsidRPr="001B2C08">
        <w:rPr>
          <w:rFonts w:ascii="Verdana" w:hAnsi="Verdana" w:cs="Arial"/>
          <w:color w:val="000000" w:themeColor="text1"/>
          <w:sz w:val="20"/>
        </w:rPr>
        <w:t>13.1.1. Além da Equipe de Gestão do Contrato, as Secretarias envolvidas disponibilizarão recursos materiais e humanos, para acompanhamento dos contratos e da prestação dos serviços pela contratada.</w:t>
      </w:r>
    </w:p>
    <w:p w14:paraId="4CFA1F33" w14:textId="77777777" w:rsidR="00797CAD" w:rsidRPr="001B2C08" w:rsidRDefault="00000000">
      <w:pPr>
        <w:spacing w:before="57" w:after="57"/>
        <w:jc w:val="both"/>
        <w:rPr>
          <w:color w:val="000000" w:themeColor="text1"/>
          <w:sz w:val="20"/>
        </w:rPr>
      </w:pPr>
      <w:r w:rsidRPr="001B2C08">
        <w:rPr>
          <w:rFonts w:ascii="Verdana" w:hAnsi="Verdana" w:cs="Arial"/>
          <w:color w:val="000000" w:themeColor="text1"/>
          <w:sz w:val="20"/>
        </w:rPr>
        <w:t xml:space="preserve">13.2. As secretarias envolvidas na contratação deverão acompanhar, fiscalizar, comprovar e relatar, por escrito, as eventuais irregularidades na execução dos serviços, através dos Fiscais de Contrato </w:t>
      </w:r>
      <w:r w:rsidRPr="001B2C08">
        <w:rPr>
          <w:rFonts w:ascii="Verdana" w:hAnsi="Verdana"/>
          <w:color w:val="000000" w:themeColor="text1"/>
          <w:sz w:val="20"/>
        </w:rPr>
        <w:t>(Técnicos e Administrativos)</w:t>
      </w:r>
      <w:r w:rsidRPr="001B2C08">
        <w:rPr>
          <w:rFonts w:ascii="Verdana" w:hAnsi="Verdana" w:cs="Arial"/>
          <w:color w:val="000000" w:themeColor="text1"/>
          <w:sz w:val="20"/>
        </w:rPr>
        <w:t>. Deveram ser nomeados quantidade de fiscais suficientes para um efetivo acompanhamento da execução do contrato.</w:t>
      </w:r>
    </w:p>
    <w:p w14:paraId="328BD466" w14:textId="77777777" w:rsidR="00797CAD" w:rsidRPr="001B2C08" w:rsidRDefault="00000000">
      <w:pPr>
        <w:spacing w:before="57" w:after="57"/>
        <w:jc w:val="both"/>
        <w:rPr>
          <w:color w:val="000000" w:themeColor="text1"/>
          <w:sz w:val="20"/>
        </w:rPr>
      </w:pPr>
      <w:r w:rsidRPr="001B2C08">
        <w:rPr>
          <w:rFonts w:ascii="Verdana" w:hAnsi="Verdana" w:cs="Arial"/>
          <w:b/>
          <w:color w:val="000000" w:themeColor="text1"/>
          <w:sz w:val="20"/>
        </w:rPr>
        <w:t>13.3 Descontinuidades da Prestação do Serviço</w:t>
      </w:r>
    </w:p>
    <w:p w14:paraId="396023F9" w14:textId="77777777" w:rsidR="00797CAD" w:rsidRPr="001B2C08" w:rsidRDefault="00000000">
      <w:pPr>
        <w:spacing w:before="57" w:after="57"/>
        <w:jc w:val="both"/>
        <w:rPr>
          <w:color w:val="000000" w:themeColor="text1"/>
          <w:sz w:val="20"/>
        </w:rPr>
      </w:pPr>
      <w:r w:rsidRPr="001B2C08">
        <w:rPr>
          <w:rFonts w:ascii="Verdana" w:hAnsi="Verdana" w:cs="Arial"/>
          <w:color w:val="000000" w:themeColor="text1"/>
          <w:sz w:val="20"/>
        </w:rPr>
        <w:t xml:space="preserve">13.3.1. No caso de descontinuidade e/ou paralisação, o gestor do contrato tomará as providências cabíveis, de acordo com cláusulas do edital e contrato, visando sanar problemas por ventura ocorridos. </w:t>
      </w:r>
    </w:p>
    <w:p w14:paraId="3850D5E8" w14:textId="77777777" w:rsidR="00797CAD" w:rsidRPr="001B2C08" w:rsidRDefault="00797CAD">
      <w:pPr>
        <w:spacing w:before="57" w:after="57"/>
        <w:jc w:val="both"/>
        <w:rPr>
          <w:rFonts w:ascii="Verdana" w:hAnsi="Verdana" w:cs="Arial"/>
          <w:b/>
          <w:color w:val="000000" w:themeColor="text1"/>
          <w:sz w:val="20"/>
        </w:rPr>
      </w:pPr>
    </w:p>
    <w:p w14:paraId="102B05F1" w14:textId="77777777" w:rsidR="00797CAD" w:rsidRPr="001B2C08" w:rsidRDefault="00000000">
      <w:pPr>
        <w:suppressAutoHyphens w:val="0"/>
        <w:spacing w:before="57" w:after="57"/>
        <w:jc w:val="both"/>
        <w:rPr>
          <w:color w:val="000000" w:themeColor="text1"/>
          <w:sz w:val="20"/>
        </w:rPr>
      </w:pPr>
      <w:r w:rsidRPr="001B2C08">
        <w:rPr>
          <w:rFonts w:ascii="Verdana" w:hAnsi="Verdana" w:cs="Arial"/>
          <w:b/>
          <w:color w:val="000000" w:themeColor="text1"/>
          <w:sz w:val="20"/>
        </w:rPr>
        <w:t>14. POSSÍVEIS IMPACTOS AMBIENTAIS</w:t>
      </w:r>
    </w:p>
    <w:p w14:paraId="5D8FAE2A" w14:textId="77777777" w:rsidR="00797CAD" w:rsidRPr="001B2C08" w:rsidRDefault="00000000">
      <w:pPr>
        <w:spacing w:before="57" w:after="57"/>
        <w:jc w:val="both"/>
        <w:rPr>
          <w:color w:val="000000" w:themeColor="text1"/>
          <w:sz w:val="20"/>
        </w:rPr>
      </w:pPr>
      <w:r w:rsidRPr="001B2C08">
        <w:rPr>
          <w:rFonts w:ascii="Verdana" w:hAnsi="Verdana" w:cs="Arial"/>
          <w:color w:val="000000" w:themeColor="text1"/>
          <w:sz w:val="20"/>
        </w:rPr>
        <w:t>14.1. Não haverá danos ao meio ambiente uma vez que os serviços não gerarão tal problema</w:t>
      </w:r>
      <w:r w:rsidRPr="001B2C08">
        <w:rPr>
          <w:rFonts w:ascii="Verdana" w:hAnsi="Verdana" w:cs="Arial"/>
          <w:b/>
          <w:color w:val="000000" w:themeColor="text1"/>
          <w:sz w:val="20"/>
        </w:rPr>
        <w:t>.</w:t>
      </w:r>
      <w:r w:rsidRPr="001B2C08">
        <w:rPr>
          <w:rFonts w:ascii="Verdana" w:hAnsi="Verdana" w:cs="Arial"/>
          <w:color w:val="000000" w:themeColor="text1"/>
          <w:sz w:val="20"/>
        </w:rPr>
        <w:t xml:space="preserve"> </w:t>
      </w:r>
    </w:p>
    <w:p w14:paraId="6C196343" w14:textId="77777777" w:rsidR="00797CAD" w:rsidRPr="001B2C08" w:rsidRDefault="00797CAD">
      <w:pPr>
        <w:spacing w:before="57" w:after="57"/>
        <w:jc w:val="both"/>
        <w:rPr>
          <w:rFonts w:ascii="Verdana" w:hAnsi="Verdana" w:cs="Arial"/>
          <w:color w:val="000000" w:themeColor="text1"/>
          <w:sz w:val="20"/>
        </w:rPr>
      </w:pPr>
    </w:p>
    <w:p w14:paraId="2501F1A9" w14:textId="77777777" w:rsidR="00797CAD" w:rsidRPr="001B2C08" w:rsidRDefault="00000000">
      <w:pPr>
        <w:spacing w:before="57" w:after="57"/>
        <w:jc w:val="both"/>
        <w:rPr>
          <w:color w:val="000000" w:themeColor="text1"/>
          <w:sz w:val="20"/>
        </w:rPr>
      </w:pPr>
      <w:r w:rsidRPr="001B2C08">
        <w:rPr>
          <w:rFonts w:ascii="Verdana" w:hAnsi="Verdana" w:cs="Arial"/>
          <w:b/>
          <w:color w:val="000000" w:themeColor="text1"/>
          <w:sz w:val="20"/>
        </w:rPr>
        <w:t>15. DECLARAÇÕES DE VIABILIDADE</w:t>
      </w:r>
    </w:p>
    <w:p w14:paraId="56A09EA9" w14:textId="77777777" w:rsidR="00797CAD" w:rsidRPr="001B2C08" w:rsidRDefault="00000000">
      <w:pPr>
        <w:spacing w:before="57" w:after="57"/>
        <w:jc w:val="both"/>
        <w:rPr>
          <w:color w:val="000000" w:themeColor="text1"/>
          <w:sz w:val="20"/>
        </w:rPr>
      </w:pPr>
      <w:r w:rsidRPr="001B2C08">
        <w:rPr>
          <w:rFonts w:ascii="Verdana" w:hAnsi="Verdana" w:cs="Arial"/>
          <w:color w:val="000000" w:themeColor="text1"/>
          <w:sz w:val="20"/>
        </w:rPr>
        <w:t xml:space="preserve">15.1. O responsável pelo planejamento deste ETP e de acordo com a autoridade deste requerente, declara viável esta contratação/aquisição. </w:t>
      </w:r>
    </w:p>
    <w:p w14:paraId="6AF3910F" w14:textId="77777777" w:rsidR="00797CAD" w:rsidRPr="001B2C08" w:rsidRDefault="00797CAD">
      <w:pPr>
        <w:spacing w:before="57" w:after="57"/>
        <w:jc w:val="both"/>
        <w:rPr>
          <w:rFonts w:ascii="Verdana" w:hAnsi="Verdana" w:cs="Arial"/>
          <w:color w:val="000000" w:themeColor="text1"/>
          <w:sz w:val="20"/>
        </w:rPr>
      </w:pPr>
    </w:p>
    <w:p w14:paraId="1D10DA39" w14:textId="77777777" w:rsidR="00797CAD" w:rsidRPr="001B2C08" w:rsidRDefault="00000000">
      <w:pPr>
        <w:spacing w:before="57" w:after="57"/>
        <w:jc w:val="both"/>
        <w:rPr>
          <w:color w:val="000000" w:themeColor="text1"/>
          <w:sz w:val="20"/>
        </w:rPr>
      </w:pPr>
      <w:r w:rsidRPr="001B2C08">
        <w:rPr>
          <w:rFonts w:ascii="Verdana" w:hAnsi="Verdana" w:cs="Arial"/>
          <w:b/>
          <w:color w:val="000000" w:themeColor="text1"/>
          <w:sz w:val="20"/>
        </w:rPr>
        <w:t>16. JUSTIFICATIVAS DA VIABILIDADE</w:t>
      </w:r>
    </w:p>
    <w:p w14:paraId="2A90743B" w14:textId="77777777" w:rsidR="00797CAD" w:rsidRPr="001B2C08" w:rsidRDefault="00000000">
      <w:pPr>
        <w:spacing w:before="57" w:after="57"/>
        <w:jc w:val="both"/>
        <w:rPr>
          <w:color w:val="000000" w:themeColor="text1"/>
          <w:sz w:val="20"/>
        </w:rPr>
      </w:pPr>
      <w:r w:rsidRPr="001B2C08">
        <w:rPr>
          <w:rFonts w:ascii="Verdana" w:hAnsi="Verdana" w:cs="Arial"/>
          <w:color w:val="000000" w:themeColor="text1"/>
          <w:sz w:val="20"/>
        </w:rPr>
        <w:t>16.1. Considerando que o objeto em tela trata-se de iniciativa da Secretaria Municipal de Esportes e Lazer, no sentido da Contratação de empresa especializada, por meio de licitação, para prestação de serviços arbitragem esportiva;</w:t>
      </w:r>
    </w:p>
    <w:p w14:paraId="02C7C5C4" w14:textId="77777777" w:rsidR="00797CAD" w:rsidRPr="001B2C08" w:rsidRDefault="00000000">
      <w:pPr>
        <w:spacing w:before="57" w:after="57"/>
        <w:jc w:val="both"/>
        <w:rPr>
          <w:color w:val="000000" w:themeColor="text1"/>
          <w:sz w:val="20"/>
        </w:rPr>
      </w:pPr>
      <w:r w:rsidRPr="001B2C08">
        <w:rPr>
          <w:rFonts w:ascii="Verdana" w:hAnsi="Verdana" w:cs="Arial"/>
          <w:color w:val="000000" w:themeColor="text1"/>
          <w:sz w:val="20"/>
        </w:rPr>
        <w:t>16.2. Considerando que esta Municipalidade não possui servidores técnicos/ árbitros, tampouco empresa já contratada para esta finalidade, é imprescindível tal contratação, a fim de garantir a boa execução dos  eventos esportivos (campeonatos), que serão promovidos por esta Secretaria Municipal, durante  o exercício de 2025.</w:t>
      </w:r>
    </w:p>
    <w:p w14:paraId="44FAAADF" w14:textId="77777777" w:rsidR="00797CAD" w:rsidRPr="001B2C08" w:rsidRDefault="00000000">
      <w:pPr>
        <w:spacing w:before="57" w:after="57"/>
        <w:jc w:val="both"/>
        <w:rPr>
          <w:color w:val="000000" w:themeColor="text1"/>
          <w:sz w:val="20"/>
        </w:rPr>
      </w:pPr>
      <w:r w:rsidRPr="001B2C08">
        <w:rPr>
          <w:rFonts w:ascii="Verdana" w:hAnsi="Verdana" w:cs="Arial"/>
          <w:color w:val="000000" w:themeColor="text1"/>
          <w:sz w:val="20"/>
        </w:rPr>
        <w:t>16.3. Considerando, por fim, as necessidades e justificativas apresentadas nos itens 5 e 10, deste ETP, justifica-se a viabilidade da contratação pretendida.</w:t>
      </w:r>
    </w:p>
    <w:p w14:paraId="5F7A0F78" w14:textId="77777777" w:rsidR="00797CAD" w:rsidRPr="001B2C08" w:rsidRDefault="00797CAD">
      <w:pPr>
        <w:spacing w:before="57" w:after="57"/>
        <w:jc w:val="both"/>
        <w:rPr>
          <w:rFonts w:ascii="Verdana" w:hAnsi="Verdana" w:cs="Verdana"/>
          <w:iCs/>
          <w:color w:val="000000" w:themeColor="text1"/>
          <w:sz w:val="20"/>
          <w:lang w:eastAsia="en-US"/>
        </w:rPr>
      </w:pPr>
    </w:p>
    <w:p w14:paraId="68B052FF" w14:textId="77777777" w:rsidR="00797CAD" w:rsidRPr="001B2C08" w:rsidRDefault="00000000">
      <w:pPr>
        <w:pStyle w:val="Nivel1"/>
        <w:spacing w:before="57" w:after="57" w:line="240" w:lineRule="auto"/>
        <w:rPr>
          <w:color w:val="000000" w:themeColor="text1"/>
          <w:sz w:val="20"/>
          <w:szCs w:val="20"/>
        </w:rPr>
      </w:pPr>
      <w:r w:rsidRPr="001B2C08">
        <w:rPr>
          <w:rFonts w:ascii="Verdana" w:hAnsi="Verdana" w:cs="Times New Roman"/>
          <w:color w:val="000000" w:themeColor="text1"/>
          <w:sz w:val="20"/>
          <w:szCs w:val="20"/>
        </w:rPr>
        <w:lastRenderedPageBreak/>
        <w:t xml:space="preserve">17. ADEQUAÇÃO ORÇAMENTÁRIA </w:t>
      </w:r>
    </w:p>
    <w:p w14:paraId="4F6CE9C3" w14:textId="77777777" w:rsidR="00797CAD" w:rsidRPr="001B2C08" w:rsidRDefault="00000000">
      <w:pPr>
        <w:pStyle w:val="PargrafodaLista"/>
        <w:spacing w:before="57" w:after="57" w:line="240" w:lineRule="auto"/>
        <w:ind w:left="0"/>
        <w:contextualSpacing w:val="0"/>
        <w:jc w:val="both"/>
        <w:rPr>
          <w:color w:val="000000" w:themeColor="text1"/>
          <w:sz w:val="20"/>
          <w:szCs w:val="20"/>
        </w:rPr>
      </w:pPr>
      <w:r w:rsidRPr="001B2C08">
        <w:rPr>
          <w:rFonts w:ascii="Verdana" w:hAnsi="Verdana"/>
          <w:color w:val="000000" w:themeColor="text1"/>
          <w:sz w:val="20"/>
          <w:szCs w:val="20"/>
        </w:rPr>
        <w:t>17.1. As despesas decorrentes da presente contratação correrão à conta de recursos específicos consignados no Lei Orçamentária Anual, bem como requisição do sistema presente nos autos, sendo a contratação será atendida pela seguinte dotação:</w:t>
      </w:r>
    </w:p>
    <w:p w14:paraId="2050B19D" w14:textId="77777777" w:rsidR="00797CAD" w:rsidRPr="001B2C08" w:rsidRDefault="00000000">
      <w:pPr>
        <w:spacing w:before="57" w:after="57"/>
        <w:jc w:val="both"/>
        <w:rPr>
          <w:color w:val="000000" w:themeColor="text1"/>
          <w:sz w:val="20"/>
        </w:rPr>
      </w:pPr>
      <w:r w:rsidRPr="001B2C08">
        <w:rPr>
          <w:rFonts w:ascii="Verdana" w:hAnsi="Verdana"/>
          <w:b/>
          <w:bCs/>
          <w:color w:val="000000" w:themeColor="text1"/>
          <w:sz w:val="20"/>
        </w:rPr>
        <w:t>FICHA – FONTE:</w:t>
      </w:r>
      <w:r w:rsidRPr="001B2C08">
        <w:rPr>
          <w:rFonts w:ascii="Verdana" w:hAnsi="Verdana"/>
          <w:color w:val="000000" w:themeColor="text1"/>
          <w:sz w:val="20"/>
        </w:rPr>
        <w:t xml:space="preserve"> 00335 – 150000000000 </w:t>
      </w:r>
      <w:r w:rsidRPr="001B2C08">
        <w:rPr>
          <w:rFonts w:ascii="Verdana" w:hAnsi="Verdana" w:cs="Arial"/>
          <w:color w:val="000000" w:themeColor="text1"/>
          <w:sz w:val="20"/>
        </w:rPr>
        <w:t>No valor de R$  67.200,00 (sessenta e sete mil e duzentos reais)</w:t>
      </w:r>
    </w:p>
    <w:p w14:paraId="52BA8A5B" w14:textId="77777777" w:rsidR="00797CAD" w:rsidRPr="001B2C08" w:rsidRDefault="00797CAD">
      <w:pPr>
        <w:spacing w:before="57" w:after="57"/>
        <w:jc w:val="both"/>
        <w:rPr>
          <w:rFonts w:ascii="Verdana" w:hAnsi="Verdana" w:cs="Arial"/>
          <w:color w:val="000000" w:themeColor="text1"/>
          <w:sz w:val="20"/>
        </w:rPr>
      </w:pPr>
    </w:p>
    <w:p w14:paraId="595AB959" w14:textId="77777777" w:rsidR="00797CAD" w:rsidRPr="001B2C08" w:rsidRDefault="00000000">
      <w:pPr>
        <w:spacing w:before="57" w:after="57"/>
        <w:jc w:val="both"/>
        <w:rPr>
          <w:color w:val="000000" w:themeColor="text1"/>
          <w:sz w:val="20"/>
        </w:rPr>
      </w:pPr>
      <w:r w:rsidRPr="001B2C08">
        <w:rPr>
          <w:rFonts w:ascii="Verdana" w:hAnsi="Verdana" w:cs="Arial"/>
          <w:b/>
          <w:bCs/>
          <w:color w:val="000000" w:themeColor="text1"/>
          <w:sz w:val="20"/>
        </w:rPr>
        <w:t>18. DOS RESPONSÁVEIS PELA ELABORAÇÃO DO TERMO DE REFERÊNCIA</w:t>
      </w:r>
    </w:p>
    <w:p w14:paraId="08856194" w14:textId="77777777" w:rsidR="00797CAD" w:rsidRPr="001B2C08" w:rsidRDefault="00000000">
      <w:pPr>
        <w:spacing w:before="57" w:after="57"/>
        <w:jc w:val="both"/>
        <w:rPr>
          <w:color w:val="000000" w:themeColor="text1"/>
          <w:sz w:val="20"/>
        </w:rPr>
      </w:pPr>
      <w:r w:rsidRPr="001B2C08">
        <w:rPr>
          <w:rFonts w:ascii="Verdana" w:hAnsi="Verdana" w:cs="Arial"/>
          <w:color w:val="000000" w:themeColor="text1"/>
          <w:sz w:val="20"/>
        </w:rPr>
        <w:t>18.1. A compilação de parte das informações mencionados na elaboração deste Termo de Referência foram estruturadas através do ETP – Estudo Técnico Preliminar elaborado pela secretaria requisitante.</w:t>
      </w:r>
    </w:p>
    <w:p w14:paraId="7FFD20DC" w14:textId="77777777" w:rsidR="00797CAD" w:rsidRPr="001B2C08" w:rsidRDefault="00797CAD">
      <w:pPr>
        <w:spacing w:before="57" w:after="57"/>
        <w:jc w:val="both"/>
        <w:rPr>
          <w:rFonts w:ascii="Verdana" w:hAnsi="Verdana" w:cs="Arial"/>
          <w:b/>
          <w:color w:val="000000" w:themeColor="text1"/>
          <w:sz w:val="20"/>
          <w:u w:val="single"/>
        </w:rPr>
      </w:pPr>
    </w:p>
    <w:p w14:paraId="2CE29DAC" w14:textId="77777777" w:rsidR="00797CAD" w:rsidRPr="001B2C08" w:rsidRDefault="00797CAD">
      <w:pPr>
        <w:spacing w:before="57" w:after="57"/>
        <w:jc w:val="both"/>
        <w:rPr>
          <w:rFonts w:ascii="Verdana" w:hAnsi="Verdana" w:cs="Arial"/>
          <w:b/>
          <w:color w:val="000000" w:themeColor="text1"/>
          <w:sz w:val="20"/>
          <w:u w:val="single"/>
        </w:rPr>
      </w:pPr>
    </w:p>
    <w:p w14:paraId="0CC78BCE" w14:textId="77777777" w:rsidR="00797CAD" w:rsidRPr="001B2C08" w:rsidRDefault="00000000">
      <w:pPr>
        <w:spacing w:before="57" w:after="57"/>
        <w:jc w:val="right"/>
        <w:rPr>
          <w:color w:val="000000" w:themeColor="text1"/>
          <w:sz w:val="20"/>
        </w:rPr>
      </w:pPr>
      <w:r w:rsidRPr="001B2C08">
        <w:rPr>
          <w:rFonts w:ascii="Verdana" w:hAnsi="Verdana"/>
          <w:color w:val="000000" w:themeColor="text1"/>
          <w:sz w:val="20"/>
        </w:rPr>
        <w:t>São Gabriel da Palha, 30 de abril de 2025</w:t>
      </w:r>
    </w:p>
    <w:p w14:paraId="5E4B19C7" w14:textId="77777777" w:rsidR="00797CAD" w:rsidRPr="001B2C08" w:rsidRDefault="00797CAD">
      <w:pPr>
        <w:spacing w:before="57" w:after="57"/>
        <w:jc w:val="both"/>
        <w:rPr>
          <w:rFonts w:ascii="Verdana" w:hAnsi="Verdana" w:cs="Arial"/>
          <w:b/>
          <w:bCs/>
          <w:color w:val="000000" w:themeColor="text1"/>
          <w:sz w:val="20"/>
        </w:rPr>
      </w:pPr>
    </w:p>
    <w:p w14:paraId="0228CD20" w14:textId="77777777" w:rsidR="00797CAD" w:rsidRPr="001B2C08" w:rsidRDefault="00797CAD">
      <w:pPr>
        <w:spacing w:before="57" w:after="57"/>
        <w:jc w:val="both"/>
        <w:rPr>
          <w:rFonts w:ascii="Verdana" w:hAnsi="Verdana" w:cs="Arial"/>
          <w:b/>
          <w:bCs/>
          <w:color w:val="000000" w:themeColor="text1"/>
          <w:sz w:val="20"/>
        </w:rPr>
      </w:pPr>
    </w:p>
    <w:p w14:paraId="7251F254" w14:textId="77777777" w:rsidR="00797CAD" w:rsidRPr="001B2C08" w:rsidRDefault="00000000">
      <w:pPr>
        <w:spacing w:before="57" w:after="57"/>
        <w:jc w:val="both"/>
        <w:rPr>
          <w:color w:val="000000" w:themeColor="text1"/>
          <w:sz w:val="20"/>
        </w:rPr>
      </w:pPr>
      <w:r w:rsidRPr="001B2C08">
        <w:rPr>
          <w:rFonts w:ascii="Verdana" w:hAnsi="Verdana" w:cs="Arial"/>
          <w:b/>
          <w:bCs/>
          <w:color w:val="000000" w:themeColor="text1"/>
          <w:sz w:val="20"/>
        </w:rPr>
        <w:t>Elaborado por:</w:t>
      </w:r>
    </w:p>
    <w:p w14:paraId="4CCA7914" w14:textId="77777777" w:rsidR="00797CAD" w:rsidRPr="001B2C08" w:rsidRDefault="00797CAD">
      <w:pPr>
        <w:spacing w:before="57" w:after="57"/>
        <w:jc w:val="both"/>
        <w:rPr>
          <w:rFonts w:ascii="Verdana" w:hAnsi="Verdana" w:cs="Arial"/>
          <w:b/>
          <w:bCs/>
          <w:color w:val="000000" w:themeColor="text1"/>
          <w:sz w:val="20"/>
        </w:rPr>
      </w:pPr>
    </w:p>
    <w:p w14:paraId="0E93C8B7" w14:textId="77777777" w:rsidR="00797CAD" w:rsidRPr="001B2C08" w:rsidRDefault="00797CAD">
      <w:pPr>
        <w:spacing w:before="57" w:after="57"/>
        <w:jc w:val="both"/>
        <w:rPr>
          <w:rFonts w:ascii="Verdana" w:hAnsi="Verdana" w:cs="Arial"/>
          <w:b/>
          <w:bCs/>
          <w:color w:val="000000" w:themeColor="text1"/>
          <w:sz w:val="20"/>
        </w:rPr>
      </w:pPr>
    </w:p>
    <w:p w14:paraId="5687BCCA" w14:textId="77777777" w:rsidR="00797CAD" w:rsidRPr="001B2C08" w:rsidRDefault="00797CAD">
      <w:pPr>
        <w:spacing w:before="57" w:after="57"/>
        <w:jc w:val="both"/>
        <w:rPr>
          <w:rFonts w:ascii="Verdana" w:hAnsi="Verdana" w:cs="Arial"/>
          <w:b/>
          <w:bCs/>
          <w:color w:val="000000" w:themeColor="text1"/>
          <w:sz w:val="20"/>
        </w:rPr>
      </w:pPr>
    </w:p>
    <w:p w14:paraId="306286F2" w14:textId="77777777" w:rsidR="00797CAD" w:rsidRPr="001B2C08" w:rsidRDefault="00000000">
      <w:pPr>
        <w:spacing w:before="57" w:after="57"/>
        <w:jc w:val="both"/>
        <w:rPr>
          <w:color w:val="000000" w:themeColor="text1"/>
          <w:sz w:val="20"/>
        </w:rPr>
      </w:pPr>
      <w:r w:rsidRPr="001B2C08">
        <w:rPr>
          <w:rFonts w:ascii="Verdana" w:hAnsi="Verdana" w:cs="Arial"/>
          <w:color w:val="000000" w:themeColor="text1"/>
          <w:sz w:val="20"/>
        </w:rPr>
        <w:t>RUTH BARBARA DA SILWA NASCIMENTO</w:t>
      </w:r>
    </w:p>
    <w:p w14:paraId="4EDFCB87" w14:textId="77777777" w:rsidR="00797CAD" w:rsidRPr="001B2C08" w:rsidRDefault="00000000">
      <w:pPr>
        <w:spacing w:before="57" w:after="57"/>
        <w:jc w:val="both"/>
        <w:rPr>
          <w:color w:val="000000" w:themeColor="text1"/>
          <w:sz w:val="20"/>
        </w:rPr>
      </w:pPr>
      <w:r w:rsidRPr="001B2C08">
        <w:rPr>
          <w:rFonts w:ascii="Verdana" w:hAnsi="Verdana" w:cs="Arial"/>
          <w:color w:val="000000" w:themeColor="text1"/>
          <w:sz w:val="20"/>
        </w:rPr>
        <w:t>Agente de Serviços Técnicos - Decreto n° 4.816/2025.</w:t>
      </w:r>
    </w:p>
    <w:p w14:paraId="7A8FDD2B" w14:textId="77777777" w:rsidR="00797CAD" w:rsidRPr="001B2C08" w:rsidRDefault="00000000">
      <w:pPr>
        <w:spacing w:before="57" w:after="57"/>
        <w:jc w:val="both"/>
        <w:rPr>
          <w:color w:val="000000" w:themeColor="text1"/>
          <w:sz w:val="20"/>
        </w:rPr>
      </w:pPr>
      <w:r w:rsidRPr="001B2C08">
        <w:rPr>
          <w:rFonts w:ascii="Verdana" w:hAnsi="Verdana" w:cs="Arial"/>
          <w:color w:val="000000" w:themeColor="text1"/>
          <w:sz w:val="20"/>
        </w:rPr>
        <w:t>Mat. nº 002983</w:t>
      </w:r>
      <w:bookmarkStart w:id="0" w:name="art116"/>
      <w:bookmarkStart w:id="1" w:name="art122%252525252525252525252525252525252"/>
      <w:bookmarkEnd w:id="0"/>
      <w:bookmarkEnd w:id="1"/>
    </w:p>
    <w:p w14:paraId="7C24C6BC" w14:textId="77777777" w:rsidR="00797CAD" w:rsidRPr="001B2C08" w:rsidRDefault="00797CAD">
      <w:pPr>
        <w:spacing w:before="57" w:after="57"/>
        <w:rPr>
          <w:rFonts w:ascii="Verdana" w:hAnsi="Verdana"/>
          <w:color w:val="000000" w:themeColor="text1"/>
          <w:sz w:val="20"/>
        </w:rPr>
      </w:pPr>
      <w:bookmarkStart w:id="2" w:name="art122%252525252525252525252525252525251"/>
      <w:bookmarkStart w:id="3" w:name="art122%252525252525252525252525252525253"/>
      <w:bookmarkStart w:id="4" w:name="art122%252525252525252525252525252525254"/>
      <w:bookmarkStart w:id="5" w:name="art122%252525252525252525252525252525255"/>
      <w:bookmarkStart w:id="6" w:name="art122%252525252525252525252525252525256"/>
      <w:bookmarkStart w:id="7" w:name="art122%252525252525252525252525252525257"/>
      <w:bookmarkEnd w:id="2"/>
      <w:bookmarkEnd w:id="3"/>
      <w:bookmarkEnd w:id="4"/>
      <w:bookmarkEnd w:id="5"/>
      <w:bookmarkEnd w:id="6"/>
      <w:bookmarkEnd w:id="7"/>
    </w:p>
    <w:sectPr w:rsidR="00797CAD" w:rsidRPr="001B2C08">
      <w:headerReference w:type="default" r:id="rId14"/>
      <w:footerReference w:type="default" r:id="rId15"/>
      <w:pgSz w:w="11906" w:h="16838"/>
      <w:pgMar w:top="851" w:right="905" w:bottom="851" w:left="1517"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71AE3" w14:textId="77777777" w:rsidR="00456918" w:rsidRDefault="00456918">
      <w:r>
        <w:separator/>
      </w:r>
    </w:p>
  </w:endnote>
  <w:endnote w:type="continuationSeparator" w:id="0">
    <w:p w14:paraId="436FFCCC" w14:textId="77777777" w:rsidR="00456918" w:rsidRDefault="00456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Liberation Serif">
    <w:altName w:val="Times New Roman"/>
    <w:panose1 w:val="02020603050405020304"/>
    <w:charset w:val="00"/>
    <w:family w:val="roman"/>
    <w:pitch w:val="variable"/>
    <w:sig w:usb0="E0000AFF" w:usb1="500078FF" w:usb2="00000021" w:usb3="00000000" w:csb0="000001B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Arial">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16278" w14:textId="77777777" w:rsidR="00797CAD"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29DB8144" w14:textId="77777777" w:rsidR="00797CAD"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2633E" w14:textId="77777777" w:rsidR="00456918" w:rsidRDefault="00456918">
      <w:r>
        <w:separator/>
      </w:r>
    </w:p>
  </w:footnote>
  <w:footnote w:type="continuationSeparator" w:id="0">
    <w:p w14:paraId="0DEB29C1" w14:textId="77777777" w:rsidR="00456918" w:rsidRDefault="00456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5D3B4" w14:textId="77777777" w:rsidR="00797CAD" w:rsidRDefault="00797CAD">
    <w:pPr>
      <w:rPr>
        <w:rFonts w:ascii="Verdana" w:hAnsi="Verdana"/>
        <w:sz w:val="26"/>
        <w:szCs w:val="26"/>
      </w:rPr>
    </w:pPr>
  </w:p>
  <w:p w14:paraId="16775B4A" w14:textId="77777777" w:rsidR="00797CAD" w:rsidRDefault="00000000">
    <w:pPr>
      <w:rPr>
        <w:rFonts w:ascii="Verdana" w:hAnsi="Verdana"/>
        <w:sz w:val="26"/>
        <w:szCs w:val="26"/>
      </w:rPr>
    </w:pPr>
    <w:r>
      <w:rPr>
        <w:rFonts w:ascii="Verdana" w:hAnsi="Verdana"/>
        <w:noProof/>
        <w:sz w:val="26"/>
        <w:szCs w:val="26"/>
      </w:rPr>
      <w:drawing>
        <wp:anchor distT="0" distB="0" distL="114300" distR="114300" simplePos="0" relativeHeight="11" behindDoc="1" locked="0" layoutInCell="0" allowOverlap="1" wp14:anchorId="33F4B107" wp14:editId="4D382B24">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7BF5D084" w14:textId="77777777" w:rsidR="00797CAD"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204D3F5B" w14:textId="77777777" w:rsidR="00797CAD" w:rsidRDefault="00797CAD">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E0A5C"/>
    <w:multiLevelType w:val="multilevel"/>
    <w:tmpl w:val="5952F142"/>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OpenSymbol" w:hint="default"/>
        <w:sz w:val="22"/>
        <w:szCs w:val="22"/>
      </w:rPr>
    </w:lvl>
    <w:lvl w:ilvl="2">
      <w:start w:val="1"/>
      <w:numFmt w:val="bullet"/>
      <w:lvlText w:val="▪"/>
      <w:lvlJc w:val="left"/>
      <w:pPr>
        <w:tabs>
          <w:tab w:val="num" w:pos="1440"/>
        </w:tabs>
        <w:ind w:left="1440" w:hanging="360"/>
      </w:pPr>
      <w:rPr>
        <w:rFonts w:ascii="OpenSymbol" w:hAnsi="OpenSymbol" w:cs="OpenSymbol" w:hint="default"/>
        <w:sz w:val="22"/>
        <w:szCs w:val="22"/>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OpenSymbol" w:hint="default"/>
        <w:sz w:val="22"/>
        <w:szCs w:val="22"/>
      </w:rPr>
    </w:lvl>
    <w:lvl w:ilvl="5">
      <w:start w:val="1"/>
      <w:numFmt w:val="bullet"/>
      <w:lvlText w:val="▪"/>
      <w:lvlJc w:val="left"/>
      <w:pPr>
        <w:tabs>
          <w:tab w:val="num" w:pos="2520"/>
        </w:tabs>
        <w:ind w:left="2520" w:hanging="360"/>
      </w:pPr>
      <w:rPr>
        <w:rFonts w:ascii="OpenSymbol" w:hAnsi="OpenSymbol" w:cs="OpenSymbol" w:hint="default"/>
        <w:sz w:val="22"/>
        <w:szCs w:val="22"/>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OpenSymbol" w:hint="default"/>
        <w:sz w:val="22"/>
        <w:szCs w:val="22"/>
      </w:rPr>
    </w:lvl>
    <w:lvl w:ilvl="8">
      <w:start w:val="1"/>
      <w:numFmt w:val="bullet"/>
      <w:lvlText w:val="▪"/>
      <w:lvlJc w:val="left"/>
      <w:pPr>
        <w:tabs>
          <w:tab w:val="num" w:pos="3600"/>
        </w:tabs>
        <w:ind w:left="3600" w:hanging="360"/>
      </w:pPr>
      <w:rPr>
        <w:rFonts w:ascii="OpenSymbol" w:hAnsi="OpenSymbol" w:cs="OpenSymbol" w:hint="default"/>
        <w:sz w:val="22"/>
        <w:szCs w:val="22"/>
      </w:rPr>
    </w:lvl>
  </w:abstractNum>
  <w:abstractNum w:abstractNumId="1" w15:restartNumberingAfterBreak="0">
    <w:nsid w:val="14FA6B61"/>
    <w:multiLevelType w:val="multilevel"/>
    <w:tmpl w:val="5A3ADE48"/>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2" w15:restartNumberingAfterBreak="0">
    <w:nsid w:val="205F0663"/>
    <w:multiLevelType w:val="multilevel"/>
    <w:tmpl w:val="6DB06006"/>
    <w:lvl w:ilvl="0">
      <w:start w:val="1"/>
      <w:numFmt w:val="decimal"/>
      <w:lvlText w:val="%1."/>
      <w:lvlJc w:val="left"/>
      <w:pPr>
        <w:tabs>
          <w:tab w:val="num" w:pos="0"/>
        </w:tabs>
        <w:ind w:left="360" w:hanging="360"/>
      </w:pPr>
    </w:lvl>
    <w:lvl w:ilvl="1">
      <w:start w:val="1"/>
      <w:numFmt w:val="decimal"/>
      <w:lvlText w:val="%1.%2."/>
      <w:lvlJc w:val="left"/>
      <w:pPr>
        <w:tabs>
          <w:tab w:val="num" w:pos="0"/>
        </w:tabs>
        <w:ind w:left="432" w:hanging="432"/>
      </w:pPr>
      <w:rPr>
        <w:rFonts w:ascii="Liberation Serif" w:hAnsi="Liberation Serif"/>
      </w:rPr>
    </w:lvl>
    <w:lvl w:ilvl="2">
      <w:start w:val="1"/>
      <w:numFmt w:val="decimal"/>
      <w:lvlText w:val="%1.%2.%3."/>
      <w:lvlJc w:val="left"/>
      <w:pPr>
        <w:tabs>
          <w:tab w:val="num" w:pos="0"/>
        </w:tabs>
        <w:ind w:left="930"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347239F7"/>
    <w:multiLevelType w:val="multilevel"/>
    <w:tmpl w:val="018800B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4C52D6D"/>
    <w:multiLevelType w:val="multilevel"/>
    <w:tmpl w:val="E24E8F4E"/>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OpenSymbol" w:hint="default"/>
        <w:sz w:val="22"/>
        <w:szCs w:val="22"/>
      </w:rPr>
    </w:lvl>
    <w:lvl w:ilvl="2">
      <w:start w:val="1"/>
      <w:numFmt w:val="bullet"/>
      <w:lvlText w:val="▪"/>
      <w:lvlJc w:val="left"/>
      <w:pPr>
        <w:tabs>
          <w:tab w:val="num" w:pos="1440"/>
        </w:tabs>
        <w:ind w:left="1440" w:hanging="360"/>
      </w:pPr>
      <w:rPr>
        <w:rFonts w:ascii="OpenSymbol" w:hAnsi="OpenSymbol" w:cs="OpenSymbol" w:hint="default"/>
        <w:sz w:val="22"/>
        <w:szCs w:val="22"/>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OpenSymbol" w:hint="default"/>
        <w:sz w:val="22"/>
        <w:szCs w:val="22"/>
      </w:rPr>
    </w:lvl>
    <w:lvl w:ilvl="5">
      <w:start w:val="1"/>
      <w:numFmt w:val="bullet"/>
      <w:lvlText w:val="▪"/>
      <w:lvlJc w:val="left"/>
      <w:pPr>
        <w:tabs>
          <w:tab w:val="num" w:pos="2520"/>
        </w:tabs>
        <w:ind w:left="2520" w:hanging="360"/>
      </w:pPr>
      <w:rPr>
        <w:rFonts w:ascii="OpenSymbol" w:hAnsi="OpenSymbol" w:cs="OpenSymbol" w:hint="default"/>
        <w:sz w:val="22"/>
        <w:szCs w:val="22"/>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OpenSymbol" w:hint="default"/>
        <w:sz w:val="22"/>
        <w:szCs w:val="22"/>
      </w:rPr>
    </w:lvl>
    <w:lvl w:ilvl="8">
      <w:start w:val="1"/>
      <w:numFmt w:val="bullet"/>
      <w:lvlText w:val="▪"/>
      <w:lvlJc w:val="left"/>
      <w:pPr>
        <w:tabs>
          <w:tab w:val="num" w:pos="3600"/>
        </w:tabs>
        <w:ind w:left="3600" w:hanging="360"/>
      </w:pPr>
      <w:rPr>
        <w:rFonts w:ascii="OpenSymbol" w:hAnsi="OpenSymbol" w:cs="OpenSymbol" w:hint="default"/>
        <w:sz w:val="22"/>
        <w:szCs w:val="22"/>
      </w:rPr>
    </w:lvl>
  </w:abstractNum>
  <w:num w:numId="1" w16cid:durableId="1637564365">
    <w:abstractNumId w:val="2"/>
  </w:num>
  <w:num w:numId="2" w16cid:durableId="1469930770">
    <w:abstractNumId w:val="1"/>
  </w:num>
  <w:num w:numId="3" w16cid:durableId="1813131772">
    <w:abstractNumId w:val="0"/>
  </w:num>
  <w:num w:numId="4" w16cid:durableId="291516935">
    <w:abstractNumId w:val="4"/>
  </w:num>
  <w:num w:numId="5" w16cid:durableId="11776218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97CAD"/>
    <w:rsid w:val="001B2C08"/>
    <w:rsid w:val="00456918"/>
    <w:rsid w:val="00797CA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0BED8"/>
  <w15:docId w15:val="{4358216F-E6D9-4CED-A85F-8CC213976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customStyle="1" w:styleId="InternetLink">
    <w:name w:val="Internet Link"/>
    <w:qFormat/>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sz w:val="22"/>
      <w:szCs w:val="22"/>
    </w:rPr>
  </w:style>
  <w:style w:type="character" w:styleId="HiperlinkVisitado">
    <w:name w:val="FollowedHyperlink"/>
    <w:rPr>
      <w:color w:val="800080"/>
      <w:u w:val="single"/>
    </w:rPr>
  </w:style>
  <w:style w:type="character" w:customStyle="1" w:styleId="WW8Num9z0">
    <w:name w:val="WW8Num9z0"/>
    <w:qFormat/>
    <w:rPr>
      <w:b/>
      <w:bCs/>
    </w:rPr>
  </w:style>
  <w:style w:type="character" w:customStyle="1" w:styleId="WW8Num10z0">
    <w:name w:val="WW8Num10z0"/>
    <w:qFormat/>
    <w:rPr>
      <w:b/>
      <w:bCs/>
    </w:rPr>
  </w:style>
  <w:style w:type="character" w:styleId="Hyperlink">
    <w:name w:val="Hyperlink"/>
    <w:rPr>
      <w:color w:val="000080"/>
      <w:u w:val="single"/>
    </w:rPr>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style>
  <w:style w:type="paragraph" w:customStyle="1" w:styleId="Default">
    <w:name w:val="Default"/>
    <w:qFormat/>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suppressLineNumbers/>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 w:type="paragraph" w:customStyle="1" w:styleId="caption3">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Cs w:val="24"/>
    </w:rPr>
  </w:style>
  <w:style w:type="numbering" w:customStyle="1" w:styleId="WW8Num10">
    <w:name w:val="WW8Num10"/>
    <w:qFormat/>
  </w:style>
  <w:style w:type="numbering" w:customStyle="1" w:styleId="WW8Num9">
    <w:name w:val="WW8Num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www.portaldoempreendedor.gov.br/" TargetMode="Externa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certidoesapf.apps.tcu.gov.b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cees.tc.br/portal-da-transparencia/consultas/lista-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cnj.jus.br/improbidade_adm/consultar_requerido.php" TargetMode="Externa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920</TotalTime>
  <Pages>10</Pages>
  <Words>4806</Words>
  <Characters>25953</Characters>
  <Application>Microsoft Office Word</Application>
  <DocSecurity>0</DocSecurity>
  <Lines>216</Lines>
  <Paragraphs>61</Paragraphs>
  <ScaleCrop>false</ScaleCrop>
  <Company/>
  <LinksUpToDate>false</LinksUpToDate>
  <CharactersWithSpaces>30698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139</cp:revision>
  <cp:lastPrinted>2025-03-27T12:04:00Z</cp:lastPrinted>
  <dcterms:created xsi:type="dcterms:W3CDTF">2025-09-03T16:41:00Z</dcterms:created>
  <dcterms:modified xsi:type="dcterms:W3CDTF">2025-09-03T16:41:00Z</dcterms:modified>
  <dc:language>pt-BR</dc:language>
</cp:coreProperties>
</file>